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9B555C" w:rsidRPr="009B555C" w:rsidTr="009B555C">
        <w:trPr>
          <w:tblCellSpacing w:w="0" w:type="dxa"/>
        </w:trPr>
        <w:tc>
          <w:tcPr>
            <w:tcW w:w="340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BỘ KHOA HỌC VÀ</w:t>
            </w:r>
            <w:r w:rsidRPr="009B555C">
              <w:rPr>
                <w:rFonts w:ascii="Arial" w:eastAsia="Times New Roman" w:hAnsi="Arial" w:cs="Arial"/>
                <w:b/>
                <w:bCs/>
                <w:color w:val="000000"/>
                <w:sz w:val="18"/>
                <w:szCs w:val="18"/>
                <w:lang w:val="vi-VN"/>
              </w:rPr>
              <w:br/>
              <w:t>CÔNG NGHỆ</w:t>
            </w:r>
            <w:r w:rsidRPr="009B555C">
              <w:rPr>
                <w:rFonts w:ascii="Arial" w:eastAsia="Times New Roman" w:hAnsi="Arial" w:cs="Arial"/>
                <w:b/>
                <w:bCs/>
                <w:color w:val="000000"/>
                <w:sz w:val="18"/>
                <w:szCs w:val="18"/>
                <w:lang w:val="vi-VN"/>
              </w:rPr>
              <w:br/>
              <w:t>-------</w:t>
            </w:r>
          </w:p>
        </w:tc>
        <w:tc>
          <w:tcPr>
            <w:tcW w:w="544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CỘNG HÒA XÃ HỘI CHỦ NGHĨA VIỆT NAM</w:t>
            </w:r>
            <w:r w:rsidRPr="009B555C">
              <w:rPr>
                <w:rFonts w:ascii="Arial" w:eastAsia="Times New Roman" w:hAnsi="Arial" w:cs="Arial"/>
                <w:b/>
                <w:bCs/>
                <w:color w:val="000000"/>
                <w:sz w:val="18"/>
                <w:szCs w:val="18"/>
                <w:lang w:val="vi-VN"/>
              </w:rPr>
              <w:br/>
              <w:t>Độc lập - Tự do - Hạnh phúc</w:t>
            </w:r>
            <w:r w:rsidRPr="009B555C">
              <w:rPr>
                <w:rFonts w:ascii="Arial" w:eastAsia="Times New Roman" w:hAnsi="Arial" w:cs="Arial"/>
                <w:b/>
                <w:bCs/>
                <w:color w:val="000000"/>
                <w:sz w:val="18"/>
                <w:szCs w:val="18"/>
                <w:lang w:val="vi-VN"/>
              </w:rPr>
              <w:br/>
              <w:t>---------------</w:t>
            </w:r>
          </w:p>
        </w:tc>
      </w:tr>
      <w:tr w:rsidR="009B555C" w:rsidRPr="009B555C" w:rsidTr="009B555C">
        <w:trPr>
          <w:tblCellSpacing w:w="0" w:type="dxa"/>
        </w:trPr>
        <w:tc>
          <w:tcPr>
            <w:tcW w:w="340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Số: </w:t>
            </w:r>
            <w:r w:rsidRPr="009B555C">
              <w:rPr>
                <w:rFonts w:ascii="Arial" w:eastAsia="Times New Roman" w:hAnsi="Arial" w:cs="Arial"/>
                <w:color w:val="000000"/>
                <w:sz w:val="18"/>
                <w:szCs w:val="18"/>
              </w:rPr>
              <w:t>06</w:t>
            </w:r>
            <w:r w:rsidRPr="009B555C">
              <w:rPr>
                <w:rFonts w:ascii="Arial" w:eastAsia="Times New Roman" w:hAnsi="Arial" w:cs="Arial"/>
                <w:color w:val="000000"/>
                <w:sz w:val="18"/>
                <w:szCs w:val="18"/>
                <w:lang w:val="vi-VN"/>
              </w:rPr>
              <w:t>/2018/TT-BKHCN</w:t>
            </w:r>
          </w:p>
        </w:tc>
        <w:tc>
          <w:tcPr>
            <w:tcW w:w="544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jc w:val="righ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Hà Nội, ngày</w:t>
            </w:r>
            <w:r w:rsidRPr="009B555C">
              <w:rPr>
                <w:rFonts w:ascii="Arial" w:eastAsia="Times New Roman" w:hAnsi="Arial" w:cs="Arial"/>
                <w:i/>
                <w:iCs/>
                <w:color w:val="000000"/>
                <w:sz w:val="18"/>
                <w:szCs w:val="18"/>
              </w:rPr>
              <w:t> 15</w:t>
            </w:r>
            <w:r w:rsidRPr="009B555C">
              <w:rPr>
                <w:rFonts w:ascii="Arial" w:eastAsia="Times New Roman" w:hAnsi="Arial" w:cs="Arial"/>
                <w:i/>
                <w:iCs/>
                <w:color w:val="000000"/>
                <w:sz w:val="18"/>
                <w:szCs w:val="18"/>
                <w:lang w:val="vi-VN"/>
              </w:rPr>
              <w:t> tháng </w:t>
            </w:r>
            <w:r w:rsidRPr="009B555C">
              <w:rPr>
                <w:rFonts w:ascii="Arial" w:eastAsia="Times New Roman" w:hAnsi="Arial" w:cs="Arial"/>
                <w:i/>
                <w:iCs/>
                <w:color w:val="000000"/>
                <w:sz w:val="18"/>
                <w:szCs w:val="18"/>
              </w:rPr>
              <w:t>05 </w:t>
            </w:r>
            <w:r w:rsidRPr="009B555C">
              <w:rPr>
                <w:rFonts w:ascii="Arial" w:eastAsia="Times New Roman" w:hAnsi="Arial" w:cs="Arial"/>
                <w:i/>
                <w:iCs/>
                <w:color w:val="000000"/>
                <w:sz w:val="18"/>
                <w:szCs w:val="18"/>
                <w:lang w:val="vi-VN"/>
              </w:rPr>
              <w:t>năm 2018</w:t>
            </w:r>
          </w:p>
        </w:tc>
      </w:tr>
    </w:tbl>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rPr>
        <w:t> </w:t>
      </w:r>
    </w:p>
    <w:p w:rsidR="009B555C" w:rsidRPr="009B555C" w:rsidRDefault="009B555C" w:rsidP="009B555C">
      <w:pPr>
        <w:shd w:val="clear" w:color="auto" w:fill="FFFFFF"/>
        <w:spacing w:before="0" w:after="0" w:line="234" w:lineRule="atLeast"/>
        <w:jc w:val="center"/>
        <w:rPr>
          <w:rFonts w:ascii="Arial" w:eastAsia="Times New Roman" w:hAnsi="Arial" w:cs="Arial"/>
          <w:color w:val="000000"/>
          <w:sz w:val="18"/>
          <w:szCs w:val="18"/>
        </w:rPr>
      </w:pPr>
      <w:bookmarkStart w:id="0" w:name="loai_1"/>
      <w:r w:rsidRPr="009B555C">
        <w:rPr>
          <w:rFonts w:ascii="Arial" w:eastAsia="Times New Roman" w:hAnsi="Arial" w:cs="Arial"/>
          <w:b/>
          <w:bCs/>
          <w:color w:val="000000"/>
          <w:sz w:val="24"/>
          <w:szCs w:val="24"/>
          <w:lang w:val="vi-VN"/>
        </w:rPr>
        <w:t>THÔNG TƯ</w:t>
      </w:r>
      <w:bookmarkEnd w:id="0"/>
    </w:p>
    <w:p w:rsidR="009B555C" w:rsidRPr="009B555C" w:rsidRDefault="009B555C" w:rsidP="009B555C">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9B555C">
        <w:rPr>
          <w:rFonts w:ascii="Arial" w:eastAsia="Times New Roman" w:hAnsi="Arial" w:cs="Arial"/>
          <w:color w:val="000000"/>
          <w:sz w:val="18"/>
          <w:szCs w:val="18"/>
          <w:lang w:val="vi-VN"/>
        </w:rPr>
        <w:t>BAN HÀNH “QUY CHUẨN KỸ THUẬT QUỐC GIA VỀ DẦU NHỜN ĐỘNG CƠ ĐỐT TRONG”</w:t>
      </w:r>
      <w:bookmarkEnd w:id="1"/>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Căn cứ Luật Tiêu chuẩn và Quy chuẩn kỹ thuật ngày 29 tháng 6 năm 2006 và Nghị định số 127/2007/NĐ-CP ngày 01 tháng 8 năm 2007 của Chính phủ quy định chi tiết thi hành một số điều của Luật Tiêu chuẩn và Quy chuẩn kỹ thuật;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Căn cứ Nghị định số 95/2017/NĐ-CP ngày 16 tháng 08 năm 2017 của Chính phủ quy định chức năng, nhiệm vụ, quyền hạn và cơ cấu tổ chức của Bộ Khoa học và Công nghệ;</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Theo đề nghị của Tổng cục trưởng Tổng cục Tiêu chuẩn Đo lường Chất lượng và Vụ trưởng Vụ Pháp ch</w:t>
      </w:r>
      <w:r w:rsidRPr="009B555C">
        <w:rPr>
          <w:rFonts w:ascii="Arial" w:eastAsia="Times New Roman" w:hAnsi="Arial" w:cs="Arial"/>
          <w:i/>
          <w:iCs/>
          <w:color w:val="000000"/>
          <w:sz w:val="18"/>
          <w:szCs w:val="18"/>
        </w:rPr>
        <w:t>ế</w:t>
      </w:r>
      <w:r w:rsidRPr="009B555C">
        <w:rPr>
          <w:rFonts w:ascii="Arial" w:eastAsia="Times New Roman" w:hAnsi="Arial" w:cs="Arial"/>
          <w:i/>
          <w:iCs/>
          <w:color w:val="000000"/>
          <w:sz w:val="18"/>
          <w:szCs w:val="18"/>
          <w:lang w:val="vi-VN"/>
        </w:rPr>
        <w: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Bộ trưởng Bộ Khoa học và Công nghệ ban hành Thông tư ban hành “Quy chuẩn kỹ thuật quốc gia về dầu nhờn động cơ đốt trong”.</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2" w:name="dieu_1"/>
      <w:r w:rsidRPr="009B555C">
        <w:rPr>
          <w:rFonts w:ascii="Arial" w:eastAsia="Times New Roman" w:hAnsi="Arial" w:cs="Arial"/>
          <w:b/>
          <w:bCs/>
          <w:color w:val="000000"/>
          <w:sz w:val="18"/>
          <w:szCs w:val="18"/>
          <w:shd w:val="clear" w:color="auto" w:fill="FFFF96"/>
          <w:lang w:val="vi-VN"/>
        </w:rPr>
        <w:t>Điều 1.</w:t>
      </w:r>
      <w:bookmarkEnd w:id="2"/>
      <w:r w:rsidRPr="009B555C">
        <w:rPr>
          <w:rFonts w:ascii="Arial" w:eastAsia="Times New Roman" w:hAnsi="Arial" w:cs="Arial"/>
          <w:color w:val="000000"/>
          <w:sz w:val="18"/>
          <w:szCs w:val="18"/>
          <w:lang w:val="vi-VN"/>
        </w:rPr>
        <w:t> </w:t>
      </w:r>
      <w:bookmarkStart w:id="3" w:name="dieu_1_name"/>
      <w:r w:rsidRPr="009B555C">
        <w:rPr>
          <w:rFonts w:ascii="Arial" w:eastAsia="Times New Roman" w:hAnsi="Arial" w:cs="Arial"/>
          <w:color w:val="000000"/>
          <w:sz w:val="18"/>
          <w:szCs w:val="18"/>
          <w:lang w:val="vi-VN"/>
        </w:rPr>
        <w:t>Ban hành kèm theo Thông tư này QCVN 14:2018/BKHCN Quy chuẩn kỹ thuật quốc gia về dầu nhờn động cơ đốt trong.</w:t>
      </w:r>
      <w:bookmarkEnd w:id="3"/>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4" w:name="dieu_2"/>
      <w:r w:rsidRPr="009B555C">
        <w:rPr>
          <w:rFonts w:ascii="Arial" w:eastAsia="Times New Roman" w:hAnsi="Arial" w:cs="Arial"/>
          <w:b/>
          <w:bCs/>
          <w:color w:val="000000"/>
          <w:sz w:val="18"/>
          <w:szCs w:val="18"/>
          <w:lang w:val="vi-VN"/>
        </w:rPr>
        <w:t>Điều 2.</w:t>
      </w:r>
      <w:bookmarkEnd w:id="4"/>
      <w:r w:rsidRPr="009B555C">
        <w:rPr>
          <w:rFonts w:ascii="Arial" w:eastAsia="Times New Roman" w:hAnsi="Arial" w:cs="Arial"/>
          <w:color w:val="000000"/>
          <w:sz w:val="18"/>
          <w:szCs w:val="18"/>
          <w:lang w:val="vi-VN"/>
        </w:rPr>
        <w:t> </w:t>
      </w:r>
      <w:bookmarkStart w:id="5" w:name="dieu_2_name"/>
      <w:r w:rsidRPr="009B555C">
        <w:rPr>
          <w:rFonts w:ascii="Arial" w:eastAsia="Times New Roman" w:hAnsi="Arial" w:cs="Arial"/>
          <w:color w:val="000000"/>
          <w:sz w:val="18"/>
          <w:szCs w:val="18"/>
          <w:lang w:val="vi-VN"/>
        </w:rPr>
        <w:t>Thông tư này có hiệu lực thi hành kể từ ngày 30/7/2018.</w:t>
      </w:r>
      <w:bookmarkEnd w:id="5"/>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6" w:name="dieu_3"/>
      <w:r w:rsidRPr="009B555C">
        <w:rPr>
          <w:rFonts w:ascii="Arial" w:eastAsia="Times New Roman" w:hAnsi="Arial" w:cs="Arial"/>
          <w:b/>
          <w:bCs/>
          <w:color w:val="000000"/>
          <w:sz w:val="18"/>
          <w:szCs w:val="18"/>
          <w:shd w:val="clear" w:color="auto" w:fill="FFFF96"/>
          <w:lang w:val="vi-VN"/>
        </w:rPr>
        <w:t>Điều 3.</w:t>
      </w:r>
      <w:bookmarkEnd w:id="6"/>
      <w:r w:rsidRPr="009B555C">
        <w:rPr>
          <w:rFonts w:ascii="Arial" w:eastAsia="Times New Roman" w:hAnsi="Arial" w:cs="Arial"/>
          <w:color w:val="000000"/>
          <w:sz w:val="18"/>
          <w:szCs w:val="18"/>
          <w:lang w:val="vi-VN"/>
        </w:rPr>
        <w:t> </w:t>
      </w:r>
      <w:bookmarkStart w:id="7" w:name="dieu_3_name"/>
      <w:r w:rsidRPr="009B555C">
        <w:rPr>
          <w:rFonts w:ascii="Arial" w:eastAsia="Times New Roman" w:hAnsi="Arial" w:cs="Arial"/>
          <w:color w:val="000000"/>
          <w:sz w:val="18"/>
          <w:szCs w:val="18"/>
          <w:lang w:val="vi-VN"/>
        </w:rPr>
        <w:t>Thời hạn chuyển tiếp</w:t>
      </w:r>
      <w:bookmarkEnd w:id="7"/>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 K</w:t>
      </w:r>
      <w:r w:rsidRPr="009B555C">
        <w:rPr>
          <w:rFonts w:ascii="Arial" w:eastAsia="Times New Roman" w:hAnsi="Arial" w:cs="Arial"/>
          <w:color w:val="000000"/>
          <w:sz w:val="18"/>
          <w:szCs w:val="18"/>
        </w:rPr>
        <w:t>ể </w:t>
      </w:r>
      <w:r w:rsidRPr="009B555C">
        <w:rPr>
          <w:rFonts w:ascii="Arial" w:eastAsia="Times New Roman" w:hAnsi="Arial" w:cs="Arial"/>
          <w:color w:val="000000"/>
          <w:sz w:val="18"/>
          <w:szCs w:val="18"/>
          <w:lang w:val="vi-VN"/>
        </w:rPr>
        <w:t>từ ngày 15/12/2018, sản phẩm dầu nhờn động cơ đốt trong sản xuất, pha chế, nhập khẩu trên thị trường phải áp dụng các quy định của QCVN 14:2018/BKHCN.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2. Dầu nhờn động cơ đốt trong được sản xuất, pha ch</w:t>
      </w:r>
      <w:r w:rsidRPr="009B555C">
        <w:rPr>
          <w:rFonts w:ascii="Arial" w:eastAsia="Times New Roman" w:hAnsi="Arial" w:cs="Arial"/>
          <w:color w:val="000000"/>
          <w:sz w:val="18"/>
          <w:szCs w:val="18"/>
        </w:rPr>
        <w:t>ế</w:t>
      </w:r>
      <w:r w:rsidRPr="009B555C">
        <w:rPr>
          <w:rFonts w:ascii="Arial" w:eastAsia="Times New Roman" w:hAnsi="Arial" w:cs="Arial"/>
          <w:color w:val="000000"/>
          <w:sz w:val="18"/>
          <w:szCs w:val="18"/>
          <w:lang w:val="vi-VN"/>
        </w:rPr>
        <w:t>, nhập khẩu đã lưu thông trên thị trường trước ngày 15/12/2018 thì tiếp tục được lưu thông trên thị trường cho đến hết ngày 15/6/2020.</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8" w:name="dieu_4"/>
      <w:r w:rsidRPr="009B555C">
        <w:rPr>
          <w:rFonts w:ascii="Arial" w:eastAsia="Times New Roman" w:hAnsi="Arial" w:cs="Arial"/>
          <w:b/>
          <w:bCs/>
          <w:color w:val="000000"/>
          <w:sz w:val="18"/>
          <w:szCs w:val="18"/>
          <w:lang w:val="vi-VN"/>
        </w:rPr>
        <w:t>Điều 4.</w:t>
      </w:r>
      <w:bookmarkEnd w:id="8"/>
      <w:r w:rsidRPr="009B555C">
        <w:rPr>
          <w:rFonts w:ascii="Arial" w:eastAsia="Times New Roman" w:hAnsi="Arial" w:cs="Arial"/>
          <w:color w:val="000000"/>
          <w:sz w:val="18"/>
          <w:szCs w:val="18"/>
          <w:lang w:val="vi-VN"/>
        </w:rPr>
        <w:t> </w:t>
      </w:r>
      <w:bookmarkStart w:id="9" w:name="dieu_4_name"/>
      <w:r w:rsidRPr="009B555C">
        <w:rPr>
          <w:rFonts w:ascii="Arial" w:eastAsia="Times New Roman" w:hAnsi="Arial" w:cs="Arial"/>
          <w:color w:val="000000"/>
          <w:sz w:val="18"/>
          <w:szCs w:val="18"/>
          <w:lang w:val="vi-VN"/>
        </w:rPr>
        <w:t>Tổng cục trưởng Tổng cục Tiêu chuẩn Đo lường Chất lượng, Thủ trưởng các cơ quan, tổ chức, cá nhân có liên quan chịu trách nhiệm thi hành Thông tư này./.</w:t>
      </w:r>
      <w:bookmarkEnd w:id="9"/>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B555C" w:rsidRPr="009B555C" w:rsidTr="009B555C">
        <w:trPr>
          <w:tblCellSpacing w:w="0" w:type="dxa"/>
        </w:trPr>
        <w:tc>
          <w:tcPr>
            <w:tcW w:w="442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br/>
            </w:r>
            <w:r w:rsidRPr="009B555C">
              <w:rPr>
                <w:rFonts w:ascii="Arial" w:eastAsia="Times New Roman" w:hAnsi="Arial" w:cs="Arial"/>
                <w:b/>
                <w:bCs/>
                <w:i/>
                <w:iCs/>
                <w:color w:val="000000"/>
                <w:sz w:val="18"/>
                <w:szCs w:val="18"/>
                <w:lang w:val="vi-VN"/>
              </w:rPr>
              <w:t>Nơi nhận:</w:t>
            </w:r>
            <w:r w:rsidRPr="009B555C">
              <w:rPr>
                <w:rFonts w:ascii="Arial" w:eastAsia="Times New Roman" w:hAnsi="Arial" w:cs="Arial"/>
                <w:b/>
                <w:bCs/>
                <w:i/>
                <w:iCs/>
                <w:color w:val="000000"/>
                <w:sz w:val="18"/>
                <w:szCs w:val="18"/>
                <w:lang w:val="vi-VN"/>
              </w:rPr>
              <w:br/>
            </w:r>
            <w:r w:rsidRPr="009B555C">
              <w:rPr>
                <w:rFonts w:ascii="Arial" w:eastAsia="Times New Roman" w:hAnsi="Arial" w:cs="Arial"/>
                <w:color w:val="000000"/>
                <w:sz w:val="16"/>
                <w:szCs w:val="16"/>
                <w:lang w:val="vi-VN"/>
              </w:rPr>
              <w:t>- Thủ tướng CP (để báo cáo);</w:t>
            </w:r>
            <w:r w:rsidRPr="009B555C">
              <w:rPr>
                <w:rFonts w:ascii="Arial" w:eastAsia="Times New Roman" w:hAnsi="Arial" w:cs="Arial"/>
                <w:color w:val="000000"/>
                <w:sz w:val="16"/>
                <w:szCs w:val="16"/>
                <w:lang w:val="vi-VN"/>
              </w:rPr>
              <w:br/>
              <w:t>- Các Phó Thủ tướng CP (để báo cáo);</w:t>
            </w:r>
            <w:r w:rsidRPr="009B555C">
              <w:rPr>
                <w:rFonts w:ascii="Arial" w:eastAsia="Times New Roman" w:hAnsi="Arial" w:cs="Arial"/>
                <w:color w:val="000000"/>
                <w:sz w:val="16"/>
                <w:szCs w:val="16"/>
                <w:lang w:val="vi-VN"/>
              </w:rPr>
              <w:br/>
              <w:t>- Các Bộ, cơ quan ngang Bộ, cơ quan thuộc CP;</w:t>
            </w:r>
            <w:r w:rsidRPr="009B555C">
              <w:rPr>
                <w:rFonts w:ascii="Arial" w:eastAsia="Times New Roman" w:hAnsi="Arial" w:cs="Arial"/>
                <w:color w:val="000000"/>
                <w:sz w:val="16"/>
                <w:szCs w:val="16"/>
                <w:lang w:val="vi-VN"/>
              </w:rPr>
              <w:br/>
              <w:t>- UBND các tỉnh, thành phố trực thuộc TW;</w:t>
            </w:r>
            <w:r w:rsidRPr="009B555C">
              <w:rPr>
                <w:rFonts w:ascii="Arial" w:eastAsia="Times New Roman" w:hAnsi="Arial" w:cs="Arial"/>
                <w:color w:val="000000"/>
                <w:sz w:val="16"/>
                <w:szCs w:val="16"/>
                <w:lang w:val="vi-VN"/>
              </w:rPr>
              <w:br/>
              <w:t>- Viện kiểm sát nhân dân tối cao;</w:t>
            </w:r>
            <w:r w:rsidRPr="009B555C">
              <w:rPr>
                <w:rFonts w:ascii="Arial" w:eastAsia="Times New Roman" w:hAnsi="Arial" w:cs="Arial"/>
                <w:color w:val="000000"/>
                <w:sz w:val="16"/>
                <w:szCs w:val="16"/>
                <w:lang w:val="vi-VN"/>
              </w:rPr>
              <w:br/>
              <w:t>- Tòa án nhân dân tối cao;</w:t>
            </w:r>
            <w:r w:rsidRPr="009B555C">
              <w:rPr>
                <w:rFonts w:ascii="Arial" w:eastAsia="Times New Roman" w:hAnsi="Arial" w:cs="Arial"/>
                <w:color w:val="000000"/>
                <w:sz w:val="16"/>
                <w:szCs w:val="16"/>
                <w:lang w:val="vi-VN"/>
              </w:rPr>
              <w:br/>
              <w:t>- Công báo VPCP;</w:t>
            </w:r>
            <w:r w:rsidRPr="009B555C">
              <w:rPr>
                <w:rFonts w:ascii="Arial" w:eastAsia="Times New Roman" w:hAnsi="Arial" w:cs="Arial"/>
                <w:color w:val="000000"/>
                <w:sz w:val="16"/>
                <w:szCs w:val="16"/>
                <w:lang w:val="vi-VN"/>
              </w:rPr>
              <w:br/>
              <w:t>- Cục Kiểm tra VBQPPL (Bộ Tư pháp);</w:t>
            </w:r>
            <w:r w:rsidRPr="009B555C">
              <w:rPr>
                <w:rFonts w:ascii="Arial" w:eastAsia="Times New Roman" w:hAnsi="Arial" w:cs="Arial"/>
                <w:color w:val="000000"/>
                <w:sz w:val="16"/>
                <w:szCs w:val="16"/>
                <w:lang w:val="vi-VN"/>
              </w:rPr>
              <w:br/>
              <w:t>- Lưu: VT, TĐC.</w:t>
            </w:r>
          </w:p>
        </w:tc>
        <w:tc>
          <w:tcPr>
            <w:tcW w:w="4428" w:type="dxa"/>
            <w:shd w:val="clear" w:color="auto" w:fill="FFFFFF"/>
            <w:tcMar>
              <w:top w:w="0" w:type="dxa"/>
              <w:left w:w="108" w:type="dxa"/>
              <w:bottom w:w="0" w:type="dxa"/>
              <w:right w:w="108" w:type="dxa"/>
            </w:tcMa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rPr>
              <w:t>KT. BỘ TRƯỞNG</w:t>
            </w:r>
            <w:r w:rsidRPr="009B555C">
              <w:rPr>
                <w:rFonts w:ascii="Arial" w:eastAsia="Times New Roman" w:hAnsi="Arial" w:cs="Arial"/>
                <w:b/>
                <w:bCs/>
                <w:color w:val="000000"/>
                <w:sz w:val="18"/>
                <w:szCs w:val="18"/>
              </w:rPr>
              <w:br/>
              <w:t>THỨ TRƯỞNG</w:t>
            </w:r>
            <w:r w:rsidRPr="009B555C">
              <w:rPr>
                <w:rFonts w:ascii="Arial" w:eastAsia="Times New Roman" w:hAnsi="Arial" w:cs="Arial"/>
                <w:b/>
                <w:bCs/>
                <w:color w:val="000000"/>
                <w:sz w:val="18"/>
                <w:szCs w:val="18"/>
              </w:rPr>
              <w:br/>
            </w:r>
            <w:r w:rsidRPr="009B555C">
              <w:rPr>
                <w:rFonts w:ascii="Arial" w:eastAsia="Times New Roman" w:hAnsi="Arial" w:cs="Arial"/>
                <w:b/>
                <w:bCs/>
                <w:color w:val="000000"/>
                <w:sz w:val="18"/>
                <w:szCs w:val="18"/>
              </w:rPr>
              <w:br/>
            </w:r>
            <w:r w:rsidRPr="009B555C">
              <w:rPr>
                <w:rFonts w:ascii="Arial" w:eastAsia="Times New Roman" w:hAnsi="Arial" w:cs="Arial"/>
                <w:b/>
                <w:bCs/>
                <w:color w:val="000000"/>
                <w:sz w:val="18"/>
                <w:szCs w:val="18"/>
              </w:rPr>
              <w:br/>
            </w:r>
            <w:r w:rsidRPr="009B555C">
              <w:rPr>
                <w:rFonts w:ascii="Arial" w:eastAsia="Times New Roman" w:hAnsi="Arial" w:cs="Arial"/>
                <w:b/>
                <w:bCs/>
                <w:color w:val="000000"/>
                <w:sz w:val="18"/>
                <w:szCs w:val="18"/>
              </w:rPr>
              <w:br/>
            </w:r>
            <w:r w:rsidRPr="009B555C">
              <w:rPr>
                <w:rFonts w:ascii="Arial" w:eastAsia="Times New Roman" w:hAnsi="Arial" w:cs="Arial"/>
                <w:b/>
                <w:bCs/>
                <w:color w:val="000000"/>
                <w:sz w:val="18"/>
                <w:szCs w:val="18"/>
              </w:rPr>
              <w:br/>
              <w:t>Trần Văn Tùng</w:t>
            </w:r>
          </w:p>
        </w:tc>
      </w:tr>
    </w:tbl>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rPr>
        <w:t> </w:t>
      </w:r>
    </w:p>
    <w:p w:rsidR="009B555C" w:rsidRPr="009B555C" w:rsidRDefault="009B555C" w:rsidP="009B555C">
      <w:pPr>
        <w:shd w:val="clear" w:color="auto" w:fill="FFFFFF"/>
        <w:spacing w:before="0" w:after="0" w:line="234" w:lineRule="atLeast"/>
        <w:jc w:val="center"/>
        <w:rPr>
          <w:rFonts w:ascii="Arial" w:eastAsia="Times New Roman" w:hAnsi="Arial" w:cs="Arial"/>
          <w:color w:val="000000"/>
          <w:sz w:val="18"/>
          <w:szCs w:val="18"/>
        </w:rPr>
      </w:pPr>
      <w:bookmarkStart w:id="10" w:name="loai_2"/>
      <w:r w:rsidRPr="009B555C">
        <w:rPr>
          <w:rFonts w:ascii="Arial" w:eastAsia="Times New Roman" w:hAnsi="Arial" w:cs="Arial"/>
          <w:b/>
          <w:bCs/>
          <w:color w:val="000000"/>
          <w:sz w:val="24"/>
          <w:szCs w:val="24"/>
          <w:lang w:val="vi-VN"/>
        </w:rPr>
        <w:t>QCVN 14:2018/BKHCN</w:t>
      </w:r>
      <w:bookmarkEnd w:id="10"/>
    </w:p>
    <w:p w:rsidR="009B555C" w:rsidRPr="009B555C" w:rsidRDefault="009B555C" w:rsidP="009B555C">
      <w:pPr>
        <w:shd w:val="clear" w:color="auto" w:fill="FFFFFF"/>
        <w:spacing w:before="0" w:after="0" w:line="234" w:lineRule="atLeast"/>
        <w:jc w:val="center"/>
        <w:rPr>
          <w:rFonts w:ascii="Arial" w:eastAsia="Times New Roman" w:hAnsi="Arial" w:cs="Arial"/>
          <w:color w:val="000000"/>
          <w:sz w:val="18"/>
          <w:szCs w:val="18"/>
        </w:rPr>
      </w:pPr>
      <w:bookmarkStart w:id="11" w:name="loai_2_name"/>
      <w:r w:rsidRPr="009B555C">
        <w:rPr>
          <w:rFonts w:ascii="Arial" w:eastAsia="Times New Roman" w:hAnsi="Arial" w:cs="Arial"/>
          <w:color w:val="000000"/>
          <w:sz w:val="18"/>
          <w:szCs w:val="18"/>
          <w:lang w:val="vi-VN"/>
        </w:rPr>
        <w:t>QUY CHUẨN KỸ THUẬT QUỐC GIA VỀ DẦU NHỜN ĐỘNG CƠ ĐỐT TRONG</w:t>
      </w:r>
      <w:bookmarkEnd w:id="11"/>
    </w:p>
    <w:p w:rsidR="009B555C" w:rsidRPr="009B555C" w:rsidRDefault="009B555C" w:rsidP="009B555C">
      <w:pPr>
        <w:shd w:val="clear" w:color="auto" w:fill="FFFFFF"/>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National technical regulation on lubricating oils for Internal Combustion Engines</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rPr>
        <w:t> </w:t>
      </w:r>
    </w:p>
    <w:p w:rsidR="009B555C" w:rsidRPr="009B555C" w:rsidRDefault="009B555C" w:rsidP="009B555C">
      <w:pPr>
        <w:shd w:val="clear" w:color="auto" w:fill="FFFFFF"/>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LỜI NÓI ĐẦU</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QCVN 14:2018/BKHCN</w:t>
      </w:r>
      <w:r w:rsidRPr="009B555C">
        <w:rPr>
          <w:rFonts w:ascii="Arial" w:eastAsia="Times New Roman" w:hAnsi="Arial" w:cs="Arial"/>
          <w:color w:val="000000"/>
          <w:sz w:val="18"/>
          <w:szCs w:val="18"/>
          <w:lang w:val="vi-VN"/>
        </w:rPr>
        <w:t> do Ban soạn thảo </w:t>
      </w:r>
      <w:r w:rsidRPr="009B555C">
        <w:rPr>
          <w:rFonts w:ascii="Arial" w:eastAsia="Times New Roman" w:hAnsi="Arial" w:cs="Arial"/>
          <w:i/>
          <w:iCs/>
          <w:color w:val="000000"/>
          <w:sz w:val="18"/>
          <w:szCs w:val="18"/>
          <w:lang w:val="vi-VN"/>
        </w:rPr>
        <w:t>Quy chuẩn kỹ thuật quốc gia về Dầu nhờn động cơ đốt</w:t>
      </w:r>
      <w:r w:rsidRPr="009B555C">
        <w:rPr>
          <w:rFonts w:ascii="Arial" w:eastAsia="Times New Roman" w:hAnsi="Arial" w:cs="Arial"/>
          <w:color w:val="000000"/>
          <w:sz w:val="18"/>
          <w:szCs w:val="18"/>
          <w:lang w:val="vi-VN"/>
        </w:rPr>
        <w:t> </w:t>
      </w:r>
      <w:r w:rsidRPr="009B555C">
        <w:rPr>
          <w:rFonts w:ascii="Arial" w:eastAsia="Times New Roman" w:hAnsi="Arial" w:cs="Arial"/>
          <w:i/>
          <w:iCs/>
          <w:color w:val="000000"/>
          <w:sz w:val="18"/>
          <w:szCs w:val="18"/>
          <w:lang w:val="vi-VN"/>
        </w:rPr>
        <w:t>trong</w:t>
      </w:r>
      <w:r w:rsidRPr="009B555C">
        <w:rPr>
          <w:rFonts w:ascii="Arial" w:eastAsia="Times New Roman" w:hAnsi="Arial" w:cs="Arial"/>
          <w:color w:val="000000"/>
          <w:sz w:val="18"/>
          <w:szCs w:val="18"/>
          <w:lang w:val="vi-VN"/>
        </w:rPr>
        <w:t> biên soạn, Tổng cục Tiêu chuẩn Đo lường Chất lượng trình du</w:t>
      </w:r>
      <w:r w:rsidRPr="009B555C">
        <w:rPr>
          <w:rFonts w:ascii="Arial" w:eastAsia="Times New Roman" w:hAnsi="Arial" w:cs="Arial"/>
          <w:color w:val="000000"/>
          <w:sz w:val="18"/>
          <w:szCs w:val="18"/>
        </w:rPr>
        <w:t>y</w:t>
      </w:r>
      <w:r w:rsidRPr="009B555C">
        <w:rPr>
          <w:rFonts w:ascii="Arial" w:eastAsia="Times New Roman" w:hAnsi="Arial" w:cs="Arial"/>
          <w:color w:val="000000"/>
          <w:sz w:val="18"/>
          <w:szCs w:val="18"/>
          <w:lang w:val="vi-VN"/>
        </w:rPr>
        <w:t>ệt và được ban hành theo Thông tư số </w:t>
      </w:r>
      <w:r w:rsidRPr="009B555C">
        <w:rPr>
          <w:rFonts w:ascii="Arial" w:eastAsia="Times New Roman" w:hAnsi="Arial" w:cs="Arial"/>
          <w:color w:val="000000"/>
          <w:sz w:val="18"/>
          <w:szCs w:val="18"/>
        </w:rPr>
        <w:t>06</w:t>
      </w:r>
      <w:r w:rsidRPr="009B555C">
        <w:rPr>
          <w:rFonts w:ascii="Arial" w:eastAsia="Times New Roman" w:hAnsi="Arial" w:cs="Arial"/>
          <w:color w:val="000000"/>
          <w:sz w:val="18"/>
          <w:szCs w:val="18"/>
          <w:lang w:val="vi-VN"/>
        </w:rPr>
        <w:t>/TT-BKHCN ngày </w:t>
      </w:r>
      <w:r w:rsidRPr="009B555C">
        <w:rPr>
          <w:rFonts w:ascii="Arial" w:eastAsia="Times New Roman" w:hAnsi="Arial" w:cs="Arial"/>
          <w:color w:val="000000"/>
          <w:sz w:val="18"/>
          <w:szCs w:val="18"/>
        </w:rPr>
        <w:t>15</w:t>
      </w:r>
      <w:r w:rsidRPr="009B555C">
        <w:rPr>
          <w:rFonts w:ascii="Arial" w:eastAsia="Times New Roman" w:hAnsi="Arial" w:cs="Arial"/>
          <w:color w:val="000000"/>
          <w:sz w:val="18"/>
          <w:szCs w:val="18"/>
          <w:lang w:val="vi-VN"/>
        </w:rPr>
        <w:t> tháng </w:t>
      </w:r>
      <w:r w:rsidRPr="009B555C">
        <w:rPr>
          <w:rFonts w:ascii="Arial" w:eastAsia="Times New Roman" w:hAnsi="Arial" w:cs="Arial"/>
          <w:color w:val="000000"/>
          <w:sz w:val="18"/>
          <w:szCs w:val="18"/>
        </w:rPr>
        <w:t>5 </w:t>
      </w:r>
      <w:r w:rsidRPr="009B555C">
        <w:rPr>
          <w:rFonts w:ascii="Arial" w:eastAsia="Times New Roman" w:hAnsi="Arial" w:cs="Arial"/>
          <w:color w:val="000000"/>
          <w:sz w:val="18"/>
          <w:szCs w:val="18"/>
          <w:lang w:val="vi-VN"/>
        </w:rPr>
        <w:t>năm 2018 của Bộ trưởng Bộ Khoa học và Công nghệ.</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rPr>
        <w:t> </w:t>
      </w:r>
    </w:p>
    <w:p w:rsidR="009B555C" w:rsidRPr="009B555C" w:rsidRDefault="009B555C" w:rsidP="009B555C">
      <w:pPr>
        <w:shd w:val="clear" w:color="auto" w:fill="FFFFFF"/>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QUY CHUẨN KỸ THUẬT QUỐC GIA VỀ DẦU NHỜN ĐỘNG CƠ ĐỐT TRONG</w:t>
      </w:r>
    </w:p>
    <w:p w:rsidR="009B555C" w:rsidRPr="009B555C" w:rsidRDefault="009B555C" w:rsidP="009B555C">
      <w:pPr>
        <w:shd w:val="clear" w:color="auto" w:fill="FFFFFF"/>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i/>
          <w:iCs/>
          <w:color w:val="000000"/>
          <w:sz w:val="18"/>
          <w:szCs w:val="18"/>
          <w:lang w:val="vi-VN"/>
        </w:rPr>
        <w:t>National technical regulation on lubricating oils for Internal Combustion Engines</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12" w:name="dieu_1_1"/>
      <w:r w:rsidRPr="009B555C">
        <w:rPr>
          <w:rFonts w:ascii="Arial" w:eastAsia="Times New Roman" w:hAnsi="Arial" w:cs="Arial"/>
          <w:b/>
          <w:bCs/>
          <w:color w:val="000000"/>
          <w:sz w:val="18"/>
          <w:szCs w:val="18"/>
          <w:lang w:val="vi-VN"/>
        </w:rPr>
        <w:lastRenderedPageBreak/>
        <w:t>1. QUY ĐỊNH CHUNG</w:t>
      </w:r>
      <w:bookmarkEnd w:id="12"/>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13" w:name="muc_1_1"/>
      <w:r w:rsidRPr="009B555C">
        <w:rPr>
          <w:rFonts w:ascii="Arial" w:eastAsia="Times New Roman" w:hAnsi="Arial" w:cs="Arial"/>
          <w:b/>
          <w:bCs/>
          <w:color w:val="000000"/>
          <w:sz w:val="18"/>
          <w:szCs w:val="18"/>
          <w:shd w:val="clear" w:color="auto" w:fill="FFFF96"/>
          <w:lang w:val="vi-VN"/>
        </w:rPr>
        <w:t>1.1. Phạm vi điều chỉnh</w:t>
      </w:r>
      <w:bookmarkEnd w:id="13"/>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Quy chuẩn kỹ thuật này quy định mức giới hạn đối với các chỉ tiêu kỹ thuật và các yêu cầu về quản lý chất lượng đối với dầu nhờn dùng cho động cơ đốt trong.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Quy chuẩn kỹ thuật này không áp dụng đối với dầu nhờn động cơ đốt trong dùng trong mục đích an ninh, quốc phòng.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1.2. Đối tượng áp dụng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1.2.1. Quy chuẩn kỹ thuật này áp dụng đối với các tổ chức, cá nhân có hoạt động liên quan đến việc nhập khẩu, sản xuất, pha chế, phân phối và bán lẻ dầu nhờn động cơ đốt trong tại Việt Nam.</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1.2.2. Các cơ quan quản lý nhà nước và các tổ chức, cá nhân khác có liên quan.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1.3. Giải thích từ ngữ</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Trong Quy chuẩn kỹ thuật này, các từ ngữ dưới đây được hiểu như sau:</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1.3.1. Dầu nhờn động cơ đốt trong (sau đây gọi tắt là dầu nhờn động cơ): Là dầu nhờn được sử dụng cho động cơ đốt trong 4 kỳ và 2 kỳ, bao </w:t>
      </w:r>
      <w:r w:rsidRPr="009B555C">
        <w:rPr>
          <w:rFonts w:ascii="Arial" w:eastAsia="Times New Roman" w:hAnsi="Arial" w:cs="Arial"/>
          <w:color w:val="000000"/>
          <w:sz w:val="18"/>
          <w:szCs w:val="18"/>
          <w:shd w:val="clear" w:color="auto" w:fill="FFFFFF"/>
          <w:lang w:val="vi-VN"/>
        </w:rPr>
        <w:t>gồm</w:t>
      </w:r>
      <w:r w:rsidRPr="009B555C">
        <w:rPr>
          <w:rFonts w:ascii="Arial" w:eastAsia="Times New Roman" w:hAnsi="Arial" w:cs="Arial"/>
          <w:color w:val="000000"/>
          <w:sz w:val="18"/>
          <w:szCs w:val="18"/>
          <w:lang w:val="vi-VN"/>
        </w:rPr>
        <w: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Dầu gốc k</w:t>
      </w:r>
      <w:r w:rsidRPr="009B555C">
        <w:rPr>
          <w:rFonts w:ascii="Arial" w:eastAsia="Times New Roman" w:hAnsi="Arial" w:cs="Arial"/>
          <w:color w:val="000000"/>
          <w:sz w:val="18"/>
          <w:szCs w:val="18"/>
          <w:shd w:val="clear" w:color="auto" w:fill="FFFFFF"/>
          <w:lang w:val="vi-VN"/>
        </w:rPr>
        <w:t>hoán</w:t>
      </w:r>
      <w:r w:rsidRPr="009B555C">
        <w:rPr>
          <w:rFonts w:ascii="Arial" w:eastAsia="Times New Roman" w:hAnsi="Arial" w:cs="Arial"/>
          <w:color w:val="000000"/>
          <w:sz w:val="18"/>
          <w:szCs w:val="18"/>
          <w:lang w:val="vi-VN"/>
        </w:rPr>
        <w:t>g: Dầu được sản xuất có nguồn gốc từ dầu mỏ qua quá trình chưng cất và xử lý</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Dầu tổng hợp: Dầu được tạo ra bằng các phản ứng hóa học từ các hợp chất ban đầu</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Dầu bán tổng hợp: Sản phẩm pha trộn giữa dầu gốc k</w:t>
      </w:r>
      <w:r w:rsidRPr="009B555C">
        <w:rPr>
          <w:rFonts w:ascii="Arial" w:eastAsia="Times New Roman" w:hAnsi="Arial" w:cs="Arial"/>
          <w:color w:val="000000"/>
          <w:sz w:val="18"/>
          <w:szCs w:val="18"/>
          <w:shd w:val="clear" w:color="auto" w:fill="FFFFFF"/>
          <w:lang w:val="vi-VN"/>
        </w:rPr>
        <w:t>hoán</w:t>
      </w:r>
      <w:r w:rsidRPr="009B555C">
        <w:rPr>
          <w:rFonts w:ascii="Arial" w:eastAsia="Times New Roman" w:hAnsi="Arial" w:cs="Arial"/>
          <w:color w:val="000000"/>
          <w:sz w:val="18"/>
          <w:szCs w:val="18"/>
          <w:lang w:val="vi-VN"/>
        </w:rPr>
        <w:t>g và dầu tổng hợp</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1.3.2. Dầu nhờn động cơ 4 kỳ: Dầu nhờn được sử dụng cho động cơ đốt trong 4 kỳ (động cơ bốn chu trình)</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1.3.3. Dầu nhờn động cơ 2 kỳ: Dầu nhờn được sử dụng cho động cơ đốt trong 2 kỳ (động cơ hai chu trình)</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1.3.4. Phụ gia: là những hợp chất vô cơ, hữu cơ hoặc những nguyên tố hóa học được bổ sung vào dầu nhờn động cơ đốt trong nhằm nâng cao hay mang lại những tính chất mong muốn.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1.4. Phân loại cấp tính năng dầu nhờn động </w:t>
      </w:r>
      <w:r w:rsidRPr="009B555C">
        <w:rPr>
          <w:rFonts w:ascii="Arial" w:eastAsia="Times New Roman" w:hAnsi="Arial" w:cs="Arial"/>
          <w:b/>
          <w:bCs/>
          <w:color w:val="000000"/>
          <w:sz w:val="18"/>
          <w:szCs w:val="18"/>
        </w:rPr>
        <w:t>cơ </w:t>
      </w:r>
      <w:r w:rsidRPr="009B555C">
        <w:rPr>
          <w:rFonts w:ascii="Arial" w:eastAsia="Times New Roman" w:hAnsi="Arial" w:cs="Arial"/>
          <w:b/>
          <w:bCs/>
          <w:color w:val="000000"/>
          <w:sz w:val="18"/>
          <w:szCs w:val="18"/>
          <w:lang w:val="vi-VN"/>
        </w:rPr>
        <w:t>đốt trong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Các loại dầu nhờn động cơ đốt trong dùng cho động cơ 4 kỳ và 2 kỳ dùng cho động cơ xăng, động cơ diezen hoặc dùng cho cả động cơ xăng và diezen có các ký hiệu phân cấp tính năng phải đáp ứng tiêu chuẩn công bố của nhà sản xuất (phù hợp với các tiêu chuẩn quốc gia hoặc tiêu chuẩn khu vực hoặc tiêu chuẩn quốc tế).</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14" w:name="dieu_2_1"/>
      <w:r w:rsidRPr="009B555C">
        <w:rPr>
          <w:rFonts w:ascii="Arial" w:eastAsia="Times New Roman" w:hAnsi="Arial" w:cs="Arial"/>
          <w:b/>
          <w:bCs/>
          <w:color w:val="000000"/>
          <w:sz w:val="18"/>
          <w:szCs w:val="18"/>
          <w:lang w:val="vi-VN"/>
        </w:rPr>
        <w:t>2. QUY ĐỊNH KỸ THUẬT</w:t>
      </w:r>
      <w:bookmarkEnd w:id="14"/>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2.1</w:t>
      </w:r>
      <w:r w:rsidRPr="009B555C">
        <w:rPr>
          <w:rFonts w:ascii="Arial" w:eastAsia="Times New Roman" w:hAnsi="Arial" w:cs="Arial"/>
          <w:b/>
          <w:bCs/>
          <w:color w:val="000000"/>
          <w:sz w:val="18"/>
          <w:szCs w:val="18"/>
        </w:rPr>
        <w:t>.</w:t>
      </w:r>
      <w:r w:rsidRPr="009B555C">
        <w:rPr>
          <w:rFonts w:ascii="Arial" w:eastAsia="Times New Roman" w:hAnsi="Arial" w:cs="Arial"/>
          <w:color w:val="000000"/>
          <w:sz w:val="18"/>
          <w:szCs w:val="18"/>
        </w:rPr>
        <w:t> </w:t>
      </w:r>
      <w:r w:rsidRPr="009B555C">
        <w:rPr>
          <w:rFonts w:ascii="Arial" w:eastAsia="Times New Roman" w:hAnsi="Arial" w:cs="Arial"/>
          <w:color w:val="000000"/>
          <w:sz w:val="18"/>
          <w:szCs w:val="18"/>
          <w:lang w:val="vi-VN"/>
        </w:rPr>
        <w:t>Phân cấp độ nhớt: Các cấp độ nhớt động học của các loại dầu nhờn động cơ đốt trong phải đáp ứng các tiêu chuẩn công bố của nhà sản xuất (phù hợp với cấp độ nhớt của SAE hoặc các tiêu chuẩn quốc gia hoặc tiêu chuẩn khu vực hoặc tiêu chuẩn quốc tế).</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2.2</w:t>
      </w:r>
      <w:r w:rsidRPr="009B555C">
        <w:rPr>
          <w:rFonts w:ascii="Arial" w:eastAsia="Times New Roman" w:hAnsi="Arial" w:cs="Arial"/>
          <w:color w:val="000000"/>
          <w:sz w:val="18"/>
          <w:szCs w:val="18"/>
          <w:lang w:val="vi-VN"/>
        </w:rPr>
        <w:t>  Các chỉ tiêu hóa lý bắt buộc và các mức giới hạn của dầu nhờn động cơ đốt trong nêu tại mục 1.3.1 được quy định tại Bảng 1.</w:t>
      </w:r>
    </w:p>
    <w:p w:rsidR="009B555C" w:rsidRPr="009B555C" w:rsidRDefault="009B555C" w:rsidP="009B555C">
      <w:pPr>
        <w:shd w:val="clear" w:color="auto" w:fill="FFFFFF"/>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Bảng 1: Các chỉ tiêu hóa lý bắt buộc và mức giới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10"/>
        <w:gridCol w:w="1359"/>
        <w:gridCol w:w="1553"/>
        <w:gridCol w:w="3593"/>
      </w:tblGrid>
      <w:tr w:rsidR="009B555C" w:rsidRPr="009B555C" w:rsidTr="009B555C">
        <w:trPr>
          <w:tblCellSpacing w:w="0" w:type="dxa"/>
        </w:trPr>
        <w:tc>
          <w:tcPr>
            <w:tcW w:w="1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Tên chỉ tiêu</w:t>
            </w:r>
          </w:p>
        </w:tc>
        <w:tc>
          <w:tcPr>
            <w:tcW w:w="1500" w:type="pct"/>
            <w:gridSpan w:val="2"/>
            <w:tcBorders>
              <w:top w:val="single" w:sz="8" w:space="0" w:color="auto"/>
              <w:left w:val="nil"/>
              <w:bottom w:val="single" w:sz="8" w:space="0" w:color="auto"/>
              <w:right w:val="single" w:sz="8" w:space="0" w:color="auto"/>
            </w:tcBorders>
            <w:shd w:val="clear" w:color="auto" w:fill="FFFFFF"/>
            <w:vAlign w:val="cente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Mức giới hạn</w:t>
            </w:r>
          </w:p>
        </w:tc>
        <w:tc>
          <w:tcPr>
            <w:tcW w:w="1850" w:type="pct"/>
            <w:vMerge w:val="restart"/>
            <w:tcBorders>
              <w:top w:val="single" w:sz="8" w:space="0" w:color="auto"/>
              <w:left w:val="nil"/>
              <w:bottom w:val="single" w:sz="8" w:space="0" w:color="auto"/>
              <w:right w:val="single" w:sz="8" w:space="0" w:color="auto"/>
            </w:tcBorders>
            <w:shd w:val="clear" w:color="auto" w:fill="FFFFFF"/>
            <w:vAlign w:val="cente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Phương pháp thử</w:t>
            </w:r>
          </w:p>
        </w:tc>
      </w:tr>
      <w:tr w:rsidR="009B555C" w:rsidRPr="009B555C" w:rsidTr="009B555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B555C" w:rsidRPr="009B555C" w:rsidRDefault="009B555C" w:rsidP="009B555C">
            <w:pPr>
              <w:spacing w:before="0"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Dầu nhờn động </w:t>
            </w:r>
            <w:r w:rsidRPr="009B555C">
              <w:rPr>
                <w:rFonts w:ascii="Arial" w:eastAsia="Times New Roman" w:hAnsi="Arial" w:cs="Arial"/>
                <w:b/>
                <w:bCs/>
                <w:color w:val="000000"/>
                <w:sz w:val="18"/>
                <w:szCs w:val="18"/>
              </w:rPr>
              <w:t>cơ </w:t>
            </w:r>
            <w:r w:rsidRPr="009B555C">
              <w:rPr>
                <w:rFonts w:ascii="Arial" w:eastAsia="Times New Roman" w:hAnsi="Arial" w:cs="Arial"/>
                <w:b/>
                <w:bCs/>
                <w:color w:val="000000"/>
                <w:sz w:val="18"/>
                <w:szCs w:val="18"/>
                <w:lang w:val="vi-VN"/>
              </w:rPr>
              <w:t>4 kỳ</w:t>
            </w:r>
          </w:p>
        </w:tc>
        <w:tc>
          <w:tcPr>
            <w:tcW w:w="750" w:type="pct"/>
            <w:tcBorders>
              <w:top w:val="nil"/>
              <w:left w:val="nil"/>
              <w:bottom w:val="single" w:sz="8" w:space="0" w:color="auto"/>
              <w:right w:val="single" w:sz="8" w:space="0" w:color="auto"/>
            </w:tcBorders>
            <w:shd w:val="clear" w:color="auto" w:fill="FFFFFF"/>
            <w:vAlign w:val="center"/>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Dầu nhờn động cơ 2 kỳ</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555C" w:rsidRPr="009B555C" w:rsidRDefault="009B555C" w:rsidP="009B555C">
            <w:pPr>
              <w:spacing w:before="0" w:after="0" w:line="240" w:lineRule="auto"/>
              <w:rPr>
                <w:rFonts w:ascii="Arial" w:eastAsia="Times New Roman" w:hAnsi="Arial" w:cs="Arial"/>
                <w:color w:val="000000"/>
                <w:sz w:val="18"/>
                <w:szCs w:val="18"/>
              </w:rPr>
            </w:pP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 Độ nhớt động học, mm2/s (cSt)</w:t>
            </w:r>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15" w:name="cumtu_1"/>
            <w:r w:rsidRPr="009B555C">
              <w:rPr>
                <w:rFonts w:ascii="Arial" w:eastAsia="Times New Roman" w:hAnsi="Arial" w:cs="Arial"/>
                <w:color w:val="000000"/>
                <w:sz w:val="18"/>
                <w:szCs w:val="18"/>
                <w:shd w:val="clear" w:color="auto" w:fill="FFFF96"/>
                <w:lang w:val="vi-VN"/>
              </w:rPr>
              <w:t>Theo tiêu chuẩn công bố áp dụng</w:t>
            </w:r>
            <w:bookmarkEnd w:id="15"/>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Ở 100°</w:t>
            </w:r>
            <w:r w:rsidRPr="009B555C">
              <w:rPr>
                <w:rFonts w:ascii="Arial" w:eastAsia="Times New Roman" w:hAnsi="Arial" w:cs="Arial"/>
                <w:color w:val="000000"/>
                <w:sz w:val="18"/>
                <w:szCs w:val="18"/>
              </w:rPr>
              <w:t>C </w:t>
            </w:r>
            <w:r w:rsidRPr="009B555C">
              <w:rPr>
                <w:rFonts w:ascii="Arial" w:eastAsia="Times New Roman" w:hAnsi="Arial" w:cs="Arial"/>
                <w:color w:val="000000"/>
                <w:sz w:val="18"/>
                <w:szCs w:val="18"/>
                <w:lang w:val="vi-VN"/>
              </w:rPr>
              <w:t>Không nhỏ hơn 6,5</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16" w:name="cumtu_1_name"/>
            <w:r w:rsidRPr="009B555C">
              <w:rPr>
                <w:rFonts w:ascii="Arial" w:eastAsia="Times New Roman" w:hAnsi="Arial" w:cs="Arial"/>
                <w:color w:val="000000"/>
                <w:sz w:val="18"/>
                <w:szCs w:val="18"/>
                <w:lang w:val="vi-VN"/>
              </w:rPr>
              <w:t>TCVN 3171:2011 (ASTM D445-11) hoặc ISO 3104:1994 hoặc các tiêu chuẩn tương ứng</w:t>
            </w:r>
            <w:bookmarkEnd w:id="16"/>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2. Chỉ số độ nhớt, không nhỏ hơn</w:t>
            </w:r>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95</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6019:2010 (ASTM D2270-04)</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3. Tr</w:t>
            </w:r>
            <w:r w:rsidRPr="009B555C">
              <w:rPr>
                <w:rFonts w:ascii="Arial" w:eastAsia="Times New Roman" w:hAnsi="Arial" w:cs="Arial"/>
                <w:color w:val="000000"/>
                <w:sz w:val="18"/>
                <w:szCs w:val="18"/>
              </w:rPr>
              <w:t>ị </w:t>
            </w:r>
            <w:r w:rsidRPr="009B555C">
              <w:rPr>
                <w:rFonts w:ascii="Arial" w:eastAsia="Times New Roman" w:hAnsi="Arial" w:cs="Arial"/>
                <w:color w:val="000000"/>
                <w:sz w:val="18"/>
                <w:szCs w:val="18"/>
                <w:lang w:val="vi-VN"/>
              </w:rPr>
              <w:t>số ki</w:t>
            </w:r>
            <w:r w:rsidRPr="009B555C">
              <w:rPr>
                <w:rFonts w:ascii="Arial" w:eastAsia="Times New Roman" w:hAnsi="Arial" w:cs="Arial"/>
                <w:color w:val="000000"/>
                <w:sz w:val="18"/>
                <w:szCs w:val="18"/>
              </w:rPr>
              <w:t>ề</w:t>
            </w:r>
            <w:r w:rsidRPr="009B555C">
              <w:rPr>
                <w:rFonts w:ascii="Arial" w:eastAsia="Times New Roman" w:hAnsi="Arial" w:cs="Arial"/>
                <w:color w:val="000000"/>
                <w:sz w:val="18"/>
                <w:szCs w:val="18"/>
                <w:lang w:val="vi-VN"/>
              </w:rPr>
              <w:t>m tổng (TBN), mg KOH, không nhỏ hơn</w:t>
            </w:r>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4,0</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3167:2008 (ASTM D2896-07a)</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4. Nhiệt độ chớp cháy cốc hở, °</w:t>
            </w:r>
            <w:r w:rsidRPr="009B555C">
              <w:rPr>
                <w:rFonts w:ascii="Arial" w:eastAsia="Times New Roman" w:hAnsi="Arial" w:cs="Arial"/>
                <w:color w:val="000000"/>
                <w:sz w:val="18"/>
                <w:szCs w:val="18"/>
              </w:rPr>
              <w:t>C</w:t>
            </w:r>
            <w:r w:rsidRPr="009B555C">
              <w:rPr>
                <w:rFonts w:ascii="Arial" w:eastAsia="Times New Roman" w:hAnsi="Arial" w:cs="Arial"/>
                <w:color w:val="000000"/>
                <w:sz w:val="18"/>
                <w:szCs w:val="18"/>
                <w:lang w:val="vi-VN"/>
              </w:rPr>
              <w:t>, không nhỏ hơn</w:t>
            </w:r>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180</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2699:1995 hoặc TCVN 7498:2005 (ASTM D92-02b)</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17" w:name="cumtu_2"/>
            <w:r w:rsidRPr="009B555C">
              <w:rPr>
                <w:rFonts w:ascii="Arial" w:eastAsia="Times New Roman" w:hAnsi="Arial" w:cs="Arial"/>
                <w:color w:val="000000"/>
                <w:sz w:val="18"/>
                <w:szCs w:val="18"/>
                <w:shd w:val="clear" w:color="auto" w:fill="FFFF96"/>
                <w:lang w:val="vi-VN"/>
              </w:rPr>
              <w:t>5. Độ tạo bọt/mức ổn định, ml, theo chu kỳ 2, không lớn hơn</w:t>
            </w:r>
            <w:bookmarkEnd w:id="17"/>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jc w:val="center"/>
              <w:rPr>
                <w:rFonts w:ascii="Arial" w:eastAsia="Times New Roman" w:hAnsi="Arial" w:cs="Arial"/>
                <w:color w:val="000000"/>
                <w:sz w:val="18"/>
                <w:szCs w:val="18"/>
              </w:rPr>
            </w:pPr>
            <w:bookmarkStart w:id="18" w:name="cumtu_2_name"/>
            <w:r w:rsidRPr="009B555C">
              <w:rPr>
                <w:rFonts w:ascii="Arial" w:eastAsia="Times New Roman" w:hAnsi="Arial" w:cs="Arial"/>
                <w:color w:val="000000"/>
                <w:sz w:val="18"/>
                <w:szCs w:val="18"/>
                <w:lang w:val="vi-VN"/>
              </w:rPr>
              <w:t>50/0</w:t>
            </w:r>
            <w:bookmarkEnd w:id="18"/>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ASTM </w:t>
            </w:r>
            <w:r w:rsidRPr="009B555C">
              <w:rPr>
                <w:rFonts w:ascii="Arial" w:eastAsia="Times New Roman" w:hAnsi="Arial" w:cs="Arial"/>
                <w:color w:val="000000"/>
                <w:sz w:val="18"/>
                <w:szCs w:val="18"/>
              </w:rPr>
              <w:t>D</w:t>
            </w:r>
            <w:r w:rsidRPr="009B555C">
              <w:rPr>
                <w:rFonts w:ascii="Arial" w:eastAsia="Times New Roman" w:hAnsi="Arial" w:cs="Arial"/>
                <w:color w:val="000000"/>
                <w:sz w:val="18"/>
                <w:szCs w:val="18"/>
                <w:lang w:val="vi-VN"/>
              </w:rPr>
              <w:t>892-13 hoặc ISO 6247:1998</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xml:space="preserve">6. Tổng hàm lượng kim loại Ca, Mg, </w:t>
            </w:r>
            <w:r w:rsidRPr="009B555C">
              <w:rPr>
                <w:rFonts w:ascii="Arial" w:eastAsia="Times New Roman" w:hAnsi="Arial" w:cs="Arial"/>
                <w:color w:val="000000"/>
                <w:sz w:val="18"/>
                <w:szCs w:val="18"/>
                <w:lang w:val="vi-VN"/>
              </w:rPr>
              <w:lastRenderedPageBreak/>
              <w:t>Zn, % khối lượng, không nhỏ hơn</w:t>
            </w:r>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lastRenderedPageBreak/>
              <w:t>0,1</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xml:space="preserve">TCVN 7866:2008 (ASTM D4951-06) hoặc </w:t>
            </w:r>
            <w:r w:rsidRPr="009B555C">
              <w:rPr>
                <w:rFonts w:ascii="Arial" w:eastAsia="Times New Roman" w:hAnsi="Arial" w:cs="Arial"/>
                <w:color w:val="000000"/>
                <w:sz w:val="18"/>
                <w:szCs w:val="18"/>
                <w:lang w:val="vi-VN"/>
              </w:rPr>
              <w:lastRenderedPageBreak/>
              <w:t>ASTM D5185-13e1 hoặc ASTM D4628-05</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19" w:name="cumtu_3"/>
            <w:r w:rsidRPr="009B555C">
              <w:rPr>
                <w:rFonts w:ascii="Arial" w:eastAsia="Times New Roman" w:hAnsi="Arial" w:cs="Arial"/>
                <w:color w:val="000000"/>
                <w:sz w:val="18"/>
                <w:szCs w:val="18"/>
                <w:shd w:val="clear" w:color="auto" w:fill="FFFF96"/>
                <w:lang w:val="vi-VN"/>
              </w:rPr>
              <w:lastRenderedPageBreak/>
              <w:t>7. Hàm lượng nước, % thể tích, không lớn hơn</w:t>
            </w:r>
            <w:bookmarkEnd w:id="19"/>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0,05</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0,05</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2692:2007 (ASTM D95-05e1)</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20" w:name="cumtu_4"/>
            <w:r w:rsidRPr="009B555C">
              <w:rPr>
                <w:rFonts w:ascii="Arial" w:eastAsia="Times New Roman" w:hAnsi="Arial" w:cs="Arial"/>
                <w:color w:val="000000"/>
                <w:sz w:val="18"/>
                <w:szCs w:val="18"/>
                <w:shd w:val="clear" w:color="auto" w:fill="FFFF96"/>
                <w:lang w:val="vi-VN"/>
              </w:rPr>
              <w:t>8. Ăn mòn tấm đồng</w:t>
            </w:r>
            <w:bookmarkEnd w:id="20"/>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jc w:val="center"/>
              <w:rPr>
                <w:rFonts w:ascii="Arial" w:eastAsia="Times New Roman" w:hAnsi="Arial" w:cs="Arial"/>
                <w:color w:val="000000"/>
                <w:sz w:val="18"/>
                <w:szCs w:val="18"/>
              </w:rPr>
            </w:pPr>
            <w:bookmarkStart w:id="21" w:name="cumtu_4_name"/>
            <w:r w:rsidRPr="009B555C">
              <w:rPr>
                <w:rFonts w:ascii="Arial" w:eastAsia="Times New Roman" w:hAnsi="Arial" w:cs="Arial"/>
                <w:color w:val="000000"/>
                <w:sz w:val="18"/>
                <w:szCs w:val="18"/>
                <w:lang w:val="vi-VN"/>
              </w:rPr>
              <w:t>1a</w:t>
            </w:r>
            <w:bookmarkEnd w:id="21"/>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2694:2007 (ASTM D130-04e1)</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22" w:name="cumtu_5"/>
            <w:r w:rsidRPr="009B555C">
              <w:rPr>
                <w:rFonts w:ascii="Arial" w:eastAsia="Times New Roman" w:hAnsi="Arial" w:cs="Arial"/>
                <w:color w:val="000000"/>
                <w:sz w:val="18"/>
                <w:szCs w:val="18"/>
                <w:shd w:val="clear" w:color="auto" w:fill="FFFF96"/>
                <w:lang w:val="vi-VN"/>
              </w:rPr>
              <w:t>9. Cặn cơ học (cặn pentan), % khối lượng, không lớn hơn</w:t>
            </w:r>
            <w:bookmarkEnd w:id="22"/>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0,03</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rPr>
              <w:t>-</w:t>
            </w:r>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ASTM D4055-02</w:t>
            </w:r>
          </w:p>
        </w:tc>
      </w:tr>
      <w:tr w:rsidR="009B555C" w:rsidRPr="009B555C" w:rsidTr="009B555C">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rPr>
                <w:rFonts w:ascii="Arial" w:eastAsia="Times New Roman" w:hAnsi="Arial" w:cs="Arial"/>
                <w:color w:val="000000"/>
                <w:sz w:val="18"/>
                <w:szCs w:val="18"/>
              </w:rPr>
            </w:pPr>
            <w:bookmarkStart w:id="23" w:name="cumtu_6"/>
            <w:r w:rsidRPr="009B555C">
              <w:rPr>
                <w:rFonts w:ascii="Arial" w:eastAsia="Times New Roman" w:hAnsi="Arial" w:cs="Arial"/>
                <w:color w:val="000000"/>
                <w:sz w:val="18"/>
                <w:szCs w:val="18"/>
                <w:shd w:val="clear" w:color="auto" w:fill="FFFF96"/>
                <w:lang w:val="vi-VN"/>
              </w:rPr>
              <w:t>10. Tro sunfat % khối lượng, không lớn hơn</w:t>
            </w:r>
            <w:bookmarkEnd w:id="23"/>
          </w:p>
        </w:tc>
        <w:tc>
          <w:tcPr>
            <w:tcW w:w="70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jc w:val="center"/>
              <w:rPr>
                <w:rFonts w:ascii="Arial" w:eastAsia="Times New Roman" w:hAnsi="Arial" w:cs="Arial"/>
                <w:color w:val="000000"/>
                <w:sz w:val="18"/>
                <w:szCs w:val="18"/>
              </w:rPr>
            </w:pPr>
            <w:r w:rsidRPr="009B555C">
              <w:rPr>
                <w:rFonts w:ascii="Arial" w:eastAsia="Times New Roman" w:hAnsi="Arial" w:cs="Arial"/>
                <w:color w:val="000000"/>
                <w:sz w:val="18"/>
                <w:szCs w:val="18"/>
                <w:lang w:val="vi-VN"/>
              </w:rPr>
              <w:t>-</w:t>
            </w:r>
          </w:p>
        </w:tc>
        <w:tc>
          <w:tcPr>
            <w:tcW w:w="7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0" w:after="0" w:line="234" w:lineRule="atLeast"/>
              <w:jc w:val="center"/>
              <w:rPr>
                <w:rFonts w:ascii="Arial" w:eastAsia="Times New Roman" w:hAnsi="Arial" w:cs="Arial"/>
                <w:color w:val="000000"/>
                <w:sz w:val="18"/>
                <w:szCs w:val="18"/>
              </w:rPr>
            </w:pPr>
            <w:bookmarkStart w:id="24" w:name="cumtu_6_name"/>
            <w:r w:rsidRPr="009B555C">
              <w:rPr>
                <w:rFonts w:ascii="Arial" w:eastAsia="Times New Roman" w:hAnsi="Arial" w:cs="Arial"/>
                <w:color w:val="000000"/>
                <w:sz w:val="18"/>
                <w:szCs w:val="18"/>
                <w:lang w:val="vi-VN"/>
              </w:rPr>
              <w:t>0,18</w:t>
            </w:r>
            <w:bookmarkEnd w:id="24"/>
          </w:p>
        </w:tc>
        <w:tc>
          <w:tcPr>
            <w:tcW w:w="1850" w:type="pct"/>
            <w:tcBorders>
              <w:top w:val="nil"/>
              <w:left w:val="nil"/>
              <w:bottom w:val="single" w:sz="8" w:space="0" w:color="auto"/>
              <w:right w:val="single" w:sz="8" w:space="0" w:color="auto"/>
            </w:tcBorders>
            <w:shd w:val="clear" w:color="auto" w:fill="FFFFFF"/>
            <w:hideMark/>
          </w:tcPr>
          <w:p w:rsidR="009B555C" w:rsidRPr="009B555C" w:rsidRDefault="009B555C" w:rsidP="009B555C">
            <w:pPr>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TCVN 2689:2007 (ASTM D874-06) hoặc ISO 3987:2010</w:t>
            </w:r>
          </w:p>
        </w:tc>
      </w:tr>
    </w:tbl>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2.3.</w:t>
      </w:r>
      <w:r w:rsidRPr="009B555C">
        <w:rPr>
          <w:rFonts w:ascii="Arial" w:eastAsia="Times New Roman" w:hAnsi="Arial" w:cs="Arial"/>
          <w:color w:val="000000"/>
          <w:sz w:val="18"/>
          <w:szCs w:val="18"/>
          <w:lang w:val="vi-VN"/>
        </w:rPr>
        <w:t> Phụ gia</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Các loại phụ gia sử dụng để ph</w:t>
      </w:r>
      <w:r w:rsidRPr="009B555C">
        <w:rPr>
          <w:rFonts w:ascii="Arial" w:eastAsia="Times New Roman" w:hAnsi="Arial" w:cs="Arial"/>
          <w:color w:val="000000"/>
          <w:sz w:val="18"/>
          <w:szCs w:val="18"/>
        </w:rPr>
        <w:t>a </w:t>
      </w:r>
      <w:r w:rsidRPr="009B555C">
        <w:rPr>
          <w:rFonts w:ascii="Arial" w:eastAsia="Times New Roman" w:hAnsi="Arial" w:cs="Arial"/>
          <w:color w:val="000000"/>
          <w:sz w:val="18"/>
          <w:szCs w:val="18"/>
          <w:lang w:val="vi-VN"/>
        </w:rPr>
        <w:t>chế dầu nhờn động cơ đốt trong phải đảm bảo phù hợp các quy định về an toàn, sức khỏe và môi trường và không được gây hỏng cho động cơ cũng như </w:t>
      </w:r>
      <w:r w:rsidRPr="009B555C">
        <w:rPr>
          <w:rFonts w:ascii="Arial" w:eastAsia="Times New Roman" w:hAnsi="Arial" w:cs="Arial"/>
          <w:color w:val="000000"/>
          <w:sz w:val="18"/>
          <w:szCs w:val="18"/>
          <w:shd w:val="clear" w:color="auto" w:fill="FFFFFF"/>
          <w:lang w:val="vi-VN"/>
        </w:rPr>
        <w:t>hệ thống</w:t>
      </w:r>
      <w:r w:rsidRPr="009B555C">
        <w:rPr>
          <w:rFonts w:ascii="Arial" w:eastAsia="Times New Roman" w:hAnsi="Arial" w:cs="Arial"/>
          <w:color w:val="000000"/>
          <w:sz w:val="18"/>
          <w:szCs w:val="18"/>
          <w:lang w:val="vi-VN"/>
        </w:rPr>
        <w:t> t</w:t>
      </w:r>
      <w:r w:rsidRPr="009B555C">
        <w:rPr>
          <w:rFonts w:ascii="Arial" w:eastAsia="Times New Roman" w:hAnsi="Arial" w:cs="Arial"/>
          <w:color w:val="000000"/>
          <w:sz w:val="18"/>
          <w:szCs w:val="18"/>
        </w:rPr>
        <w:t>ồ</w:t>
      </w:r>
      <w:r w:rsidRPr="009B555C">
        <w:rPr>
          <w:rFonts w:ascii="Arial" w:eastAsia="Times New Roman" w:hAnsi="Arial" w:cs="Arial"/>
          <w:color w:val="000000"/>
          <w:sz w:val="18"/>
          <w:szCs w:val="18"/>
          <w:lang w:val="vi-VN"/>
        </w:rPr>
        <w:t>n trữ, bảo quản, vận chuyển và phân phối sản phẩm.</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2.4.</w:t>
      </w:r>
      <w:r w:rsidRPr="009B555C">
        <w:rPr>
          <w:rFonts w:ascii="Arial" w:eastAsia="Times New Roman" w:hAnsi="Arial" w:cs="Arial"/>
          <w:color w:val="000000"/>
          <w:sz w:val="18"/>
          <w:szCs w:val="18"/>
          <w:lang w:val="vi-VN"/>
        </w:rPr>
        <w:t> Ghi nhãn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Dầu nhờn động cơ đốt trong lưu thông trên thị trường phải đảm bảo được việc ghi nhãn theo quy định hiện hành. Trường hợp d</w:t>
      </w:r>
      <w:r w:rsidRPr="009B555C">
        <w:rPr>
          <w:rFonts w:ascii="Arial" w:eastAsia="Times New Roman" w:hAnsi="Arial" w:cs="Arial"/>
          <w:color w:val="000000"/>
          <w:sz w:val="18"/>
          <w:szCs w:val="18"/>
        </w:rPr>
        <w:t>ầ</w:t>
      </w:r>
      <w:r w:rsidRPr="009B555C">
        <w:rPr>
          <w:rFonts w:ascii="Arial" w:eastAsia="Times New Roman" w:hAnsi="Arial" w:cs="Arial"/>
          <w:color w:val="000000"/>
          <w:sz w:val="18"/>
          <w:szCs w:val="18"/>
          <w:lang w:val="vi-VN"/>
        </w:rPr>
        <w:t>u nhờn động cơ đốt trong được đóng gói sẵn, trên bao bì của d</w:t>
      </w:r>
      <w:r w:rsidRPr="009B555C">
        <w:rPr>
          <w:rFonts w:ascii="Arial" w:eastAsia="Times New Roman" w:hAnsi="Arial" w:cs="Arial"/>
          <w:color w:val="000000"/>
          <w:sz w:val="18"/>
          <w:szCs w:val="18"/>
        </w:rPr>
        <w:t>ầ</w:t>
      </w:r>
      <w:r w:rsidRPr="009B555C">
        <w:rPr>
          <w:rFonts w:ascii="Arial" w:eastAsia="Times New Roman" w:hAnsi="Arial" w:cs="Arial"/>
          <w:color w:val="000000"/>
          <w:sz w:val="18"/>
          <w:szCs w:val="18"/>
          <w:lang w:val="vi-VN"/>
        </w:rPr>
        <w:t>u nhờn động cơ đốt trong phải ghi nhãn một cách rõ ràng, dễ đọc. Nhãn gắn trên bao bì phải bền và không bị bong, rách, mờ trong quá trình vận chuyển. Nội dung tối thiểu của nhãn phải bao gồm:</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w:t>
      </w:r>
      <w:bookmarkStart w:id="25" w:name="cumtu_7"/>
      <w:r w:rsidRPr="009B555C">
        <w:rPr>
          <w:rFonts w:ascii="Arial" w:eastAsia="Times New Roman" w:hAnsi="Arial" w:cs="Arial"/>
          <w:color w:val="000000"/>
          <w:sz w:val="18"/>
          <w:szCs w:val="18"/>
          <w:shd w:val="clear" w:color="auto" w:fill="FFFF96"/>
          <w:lang w:val="vi-VN"/>
        </w:rPr>
        <w:t>Tên hàng hóa (ghi rõ loại động cơ sử dụng)</w:t>
      </w:r>
      <w:bookmarkEnd w:id="25"/>
      <w:r w:rsidRPr="009B555C">
        <w:rPr>
          <w:rFonts w:ascii="Arial" w:eastAsia="Times New Roman" w:hAnsi="Arial" w:cs="Arial"/>
          <w:color w:val="000000"/>
          <w:sz w:val="18"/>
          <w:szCs w:val="18"/>
          <w:lang w:val="vi-VN"/>
        </w:rPr>
        <w: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Tên, địa chỉ của tổ chức, cá nhân chịu trách nhiệm về hàng hóa;</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Xuất xứ hàng hóa;</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Thể tích/ Khối lượng;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Đặc tính kỹ thuật (cấp độ nhớt, cấp tính năng);</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w:t>
      </w:r>
      <w:bookmarkStart w:id="26" w:name="cumtu_8"/>
      <w:r w:rsidRPr="009B555C">
        <w:rPr>
          <w:rFonts w:ascii="Arial" w:eastAsia="Times New Roman" w:hAnsi="Arial" w:cs="Arial"/>
          <w:color w:val="000000"/>
          <w:sz w:val="18"/>
          <w:szCs w:val="18"/>
          <w:shd w:val="clear" w:color="auto" w:fill="FFFF96"/>
          <w:lang w:val="vi-VN"/>
        </w:rPr>
        <w:t>Hướng dẫn sử dụng, bảo quản</w:t>
      </w:r>
      <w:bookmarkEnd w:id="26"/>
      <w:r w:rsidRPr="009B555C">
        <w:rPr>
          <w:rFonts w:ascii="Arial" w:eastAsia="Times New Roman" w:hAnsi="Arial" w:cs="Arial"/>
          <w:color w:val="000000"/>
          <w:sz w:val="18"/>
          <w:szCs w:val="18"/>
          <w:lang w:val="vi-VN"/>
        </w:rPr>
        <w: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Thông tin cảnh báo.</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2.5. </w:t>
      </w:r>
      <w:r w:rsidRPr="009B555C">
        <w:rPr>
          <w:rFonts w:ascii="Arial" w:eastAsia="Times New Roman" w:hAnsi="Arial" w:cs="Arial"/>
          <w:color w:val="000000"/>
          <w:sz w:val="18"/>
          <w:szCs w:val="18"/>
          <w:lang w:val="vi-VN"/>
        </w:rPr>
        <w:t>Ngoài các yêu cầu quy định tại các khoản 2.1, 2.2, 2.3, 2.4, dầu nhờn động cơ đốt trong phải bảo đảm các chỉ tiêu kỹ thuật, đặc tính sản phẩm không gây mất an toàn cho người, động vật, thực vật, môi trường và tài sản.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20"/>
          <w:szCs w:val="20"/>
          <w:lang w:val="vi-VN"/>
        </w:rPr>
        <w:t>3. PHƯƠNG PHÁP THỬ</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20"/>
          <w:szCs w:val="20"/>
          <w:lang w:val="vi-VN"/>
        </w:rPr>
        <w:t>3.1. Lấy mẫu</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Mẫu để xác định các chỉ tiêu kỹ thuật quy định trong Quy chuẩn kỹ thuật này được lấy theo TCVN 2715:1995 (ISO 3710:1988, ASTM D4057:1988) </w:t>
      </w:r>
      <w:r w:rsidRPr="009B555C">
        <w:rPr>
          <w:rFonts w:ascii="Arial" w:eastAsia="Times New Roman" w:hAnsi="Arial" w:cs="Arial"/>
          <w:i/>
          <w:iCs/>
          <w:color w:val="000000"/>
          <w:sz w:val="18"/>
          <w:szCs w:val="18"/>
          <w:lang w:val="vi-VN"/>
        </w:rPr>
        <w:t>Chất lỏng dầu mỏ - Lấy mẫu thủ công.</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27" w:name="muc_3_2"/>
      <w:r w:rsidRPr="009B555C">
        <w:rPr>
          <w:rFonts w:ascii="Arial" w:eastAsia="Times New Roman" w:hAnsi="Arial" w:cs="Arial"/>
          <w:b/>
          <w:bCs/>
          <w:color w:val="000000"/>
          <w:sz w:val="18"/>
          <w:szCs w:val="18"/>
          <w:shd w:val="clear" w:color="auto" w:fill="FFFF96"/>
          <w:lang w:val="vi-VN"/>
        </w:rPr>
        <w:t>3.2. Phương pháp thử:</w:t>
      </w:r>
      <w:bookmarkEnd w:id="27"/>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Các chỉ tiêu của dầu nhờn động cơ đốt trong quy định tại Mục 2 của Quy chuẩn này được xác định theo các phương pháp sau:</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3171:2011 (ASTM D445-11) Chất lỏng </w:t>
      </w:r>
      <w:r w:rsidRPr="009B555C">
        <w:rPr>
          <w:rFonts w:ascii="Arial" w:eastAsia="Times New Roman" w:hAnsi="Arial" w:cs="Arial"/>
          <w:i/>
          <w:iCs/>
          <w:color w:val="000000"/>
          <w:sz w:val="18"/>
          <w:szCs w:val="18"/>
          <w:lang w:val="vi-VN"/>
        </w:rPr>
        <w:t>dầu mỏ trong suốt và không trong suốt - Phương pháp xác định độ nhớt động học (và tính toán độ nhớt động lực);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 </w:t>
      </w:r>
      <w:r w:rsidRPr="009B555C">
        <w:rPr>
          <w:rFonts w:ascii="Arial" w:eastAsia="Times New Roman" w:hAnsi="Arial" w:cs="Arial"/>
          <w:color w:val="000000"/>
          <w:sz w:val="18"/>
          <w:szCs w:val="18"/>
          <w:lang w:val="vi-VN"/>
        </w:rPr>
        <w:t>ISO 3104:1994 </w:t>
      </w:r>
      <w:r w:rsidRPr="009B555C">
        <w:rPr>
          <w:rFonts w:ascii="Arial" w:eastAsia="Times New Roman" w:hAnsi="Arial" w:cs="Arial"/>
          <w:i/>
          <w:iCs/>
          <w:color w:val="000000"/>
          <w:sz w:val="18"/>
          <w:szCs w:val="18"/>
          <w:lang w:val="vi-VN"/>
        </w:rPr>
        <w:t>Petroleum products-Transparent and opaque liquids- Determination of kinematic viscosity and calculation of dynamic viscosity (Sản phẩm dầu mỏ - Chất lỏng trong suốt và không trong suốt - Xác định độ nhớt động học và tính toán độ nhớt động lực);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6019:2010 (ASTM D2270-04) </w:t>
      </w:r>
      <w:r w:rsidRPr="009B555C">
        <w:rPr>
          <w:rFonts w:ascii="Arial" w:eastAsia="Times New Roman" w:hAnsi="Arial" w:cs="Arial"/>
          <w:i/>
          <w:iCs/>
          <w:color w:val="000000"/>
          <w:sz w:val="18"/>
          <w:szCs w:val="18"/>
          <w:lang w:val="vi-VN"/>
        </w:rPr>
        <w:t>Sản phẩm dầu mỏ - Tính toán chỉ số độ nhớt từ độ nhớt động học tại 40</w:t>
      </w:r>
      <w:r w:rsidRPr="009B555C">
        <w:rPr>
          <w:rFonts w:ascii="Arial" w:eastAsia="Times New Roman" w:hAnsi="Arial" w:cs="Arial"/>
          <w:i/>
          <w:iCs/>
          <w:color w:val="000000"/>
          <w:sz w:val="18"/>
          <w:szCs w:val="18"/>
          <w:vertAlign w:val="superscript"/>
          <w:lang w:val="vi-VN"/>
        </w:rPr>
        <w:t>o</w:t>
      </w:r>
      <w:r w:rsidRPr="009B555C">
        <w:rPr>
          <w:rFonts w:ascii="Arial" w:eastAsia="Times New Roman" w:hAnsi="Arial" w:cs="Arial"/>
          <w:i/>
          <w:iCs/>
          <w:color w:val="000000"/>
          <w:sz w:val="18"/>
          <w:szCs w:val="18"/>
          <w:lang w:val="vi-VN"/>
        </w:rPr>
        <w:t>C và 100</w:t>
      </w:r>
      <w:r w:rsidRPr="009B555C">
        <w:rPr>
          <w:rFonts w:ascii="Arial" w:eastAsia="Times New Roman" w:hAnsi="Arial" w:cs="Arial"/>
          <w:i/>
          <w:iCs/>
          <w:color w:val="000000"/>
          <w:sz w:val="18"/>
          <w:szCs w:val="18"/>
          <w:vertAlign w:val="superscript"/>
          <w:lang w:val="vi-VN"/>
        </w:rPr>
        <w:t>o</w:t>
      </w:r>
      <w:r w:rsidRPr="009B555C">
        <w:rPr>
          <w:rFonts w:ascii="Arial" w:eastAsia="Times New Roman" w:hAnsi="Arial" w:cs="Arial"/>
          <w:i/>
          <w:iCs/>
          <w:color w:val="000000"/>
          <w:sz w:val="18"/>
          <w:szCs w:val="18"/>
          <w:lang w:val="vi-VN"/>
        </w:rPr>
        <w:t>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3167:2008 (ASTM D2896-07a) </w:t>
      </w:r>
      <w:r w:rsidRPr="009B555C">
        <w:rPr>
          <w:rFonts w:ascii="Arial" w:eastAsia="Times New Roman" w:hAnsi="Arial" w:cs="Arial"/>
          <w:i/>
          <w:iCs/>
          <w:color w:val="000000"/>
          <w:sz w:val="18"/>
          <w:szCs w:val="18"/>
          <w:lang w:val="vi-VN"/>
        </w:rPr>
        <w:t>Sản phẩmdầu mỏ - Trị số kiềm tổng (phương pháp chuẩn độ điện thế bằng axit Pecloric);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t>- </w:t>
      </w:r>
      <w:r w:rsidRPr="009B555C">
        <w:rPr>
          <w:rFonts w:ascii="Arial" w:eastAsia="Times New Roman" w:hAnsi="Arial" w:cs="Arial"/>
          <w:color w:val="000000"/>
          <w:sz w:val="18"/>
          <w:szCs w:val="18"/>
          <w:lang w:val="vi-VN"/>
        </w:rPr>
        <w:t>TCVN 2699:1995 </w:t>
      </w:r>
      <w:r w:rsidRPr="009B555C">
        <w:rPr>
          <w:rFonts w:ascii="Arial" w:eastAsia="Times New Roman" w:hAnsi="Arial" w:cs="Arial"/>
          <w:i/>
          <w:iCs/>
          <w:color w:val="000000"/>
          <w:sz w:val="18"/>
          <w:szCs w:val="18"/>
          <w:lang w:val="vi-VN"/>
        </w:rPr>
        <w:t>Sản phẩm dầu mỏ - Phương pháp xác định điểm chớp lửa cốc hở;</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7498:2005 (ASTM D92- 02b) </w:t>
      </w:r>
      <w:r w:rsidRPr="009B555C">
        <w:rPr>
          <w:rFonts w:ascii="Arial" w:eastAsia="Times New Roman" w:hAnsi="Arial" w:cs="Arial"/>
          <w:i/>
          <w:iCs/>
          <w:color w:val="000000"/>
          <w:sz w:val="18"/>
          <w:szCs w:val="18"/>
          <w:lang w:val="vi-VN"/>
        </w:rPr>
        <w:t>Bitum - Phương pháp xác định điểm chớp cháy và điểm cháy bằng thiết bị cốc hở;</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ASTM D892-13</w:t>
      </w:r>
      <w:r w:rsidRPr="009B555C">
        <w:rPr>
          <w:rFonts w:ascii="Arial" w:eastAsia="Times New Roman" w:hAnsi="Arial" w:cs="Arial"/>
          <w:i/>
          <w:iCs/>
          <w:color w:val="000000"/>
          <w:sz w:val="18"/>
          <w:szCs w:val="18"/>
          <w:lang w:val="vi-VN"/>
        </w:rPr>
        <w:t> Standard Test Method for Foaming Characteristics of Lubricating Oils (Phương pháp xác định các đặc tính tạo bọt cho dầu bôi trơn động cơ);</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i/>
          <w:iCs/>
          <w:color w:val="000000"/>
          <w:sz w:val="18"/>
          <w:szCs w:val="18"/>
          <w:lang w:val="vi-VN"/>
        </w:rPr>
        <w:lastRenderedPageBreak/>
        <w:t>- </w:t>
      </w:r>
      <w:r w:rsidRPr="009B555C">
        <w:rPr>
          <w:rFonts w:ascii="Arial" w:eastAsia="Times New Roman" w:hAnsi="Arial" w:cs="Arial"/>
          <w:color w:val="000000"/>
          <w:sz w:val="18"/>
          <w:szCs w:val="18"/>
          <w:lang w:val="vi-VN"/>
        </w:rPr>
        <w:t>ISO 6247:1998 </w:t>
      </w:r>
      <w:r w:rsidRPr="009B555C">
        <w:rPr>
          <w:rFonts w:ascii="Arial" w:eastAsia="Times New Roman" w:hAnsi="Arial" w:cs="Arial"/>
          <w:i/>
          <w:iCs/>
          <w:color w:val="000000"/>
          <w:sz w:val="18"/>
          <w:szCs w:val="18"/>
          <w:lang w:val="vi-VN"/>
        </w:rPr>
        <w:t>Petroleum products-Determination of foaming characteristics of lubricating oils (Sản phẩm dầu mỏ - Xác định các đặc tính tạo bọt của dầu bôi trơn;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ASTM D5185-13e1</w:t>
      </w:r>
      <w:r w:rsidRPr="009B555C">
        <w:rPr>
          <w:rFonts w:ascii="Arial" w:eastAsia="Times New Roman" w:hAnsi="Arial" w:cs="Arial"/>
          <w:i/>
          <w:iCs/>
          <w:color w:val="000000"/>
          <w:sz w:val="18"/>
          <w:szCs w:val="18"/>
          <w:lang w:val="vi-VN"/>
        </w:rPr>
        <w:t> Standard Test Method for Determination of Additive elements, wear metals and contaminants in use lubricating oils and determination of slected element in base oils by inductively coupled plasma atomic emissipon spectrometry (Phương pháp xác định các kim loại trong phụ gia, các kim loại mài mòn và các tạp chất trong dầu bôi trơn sử dụng quang phổ phát xạ plasma nguyên tử kết hợp quy nạp).</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7866:2008 (ASTM D4951- 06)</w:t>
      </w:r>
      <w:r w:rsidRPr="009B555C">
        <w:rPr>
          <w:rFonts w:ascii="Arial" w:eastAsia="Times New Roman" w:hAnsi="Arial" w:cs="Arial"/>
          <w:i/>
          <w:iCs/>
          <w:color w:val="000000"/>
          <w:sz w:val="18"/>
          <w:szCs w:val="18"/>
          <w:lang w:val="vi-VN"/>
        </w:rPr>
        <w:t> Dầu bôi trơn-Xác định hàm lượng các nguyên tố phụ gia bằng quang phổ phát xạ nguyên tử plasma nguyên tử kết hợp came ứng (</w:t>
      </w:r>
      <w:r w:rsidRPr="009B555C">
        <w:rPr>
          <w:rFonts w:ascii="Arial" w:eastAsia="Times New Roman" w:hAnsi="Arial" w:cs="Arial"/>
          <w:i/>
          <w:iCs/>
          <w:color w:val="000000"/>
          <w:sz w:val="18"/>
          <w:szCs w:val="18"/>
        </w:rPr>
        <w:t>I</w:t>
      </w:r>
      <w:r w:rsidRPr="009B555C">
        <w:rPr>
          <w:rFonts w:ascii="Arial" w:eastAsia="Times New Roman" w:hAnsi="Arial" w:cs="Arial"/>
          <w:i/>
          <w:iCs/>
          <w:color w:val="000000"/>
          <w:sz w:val="18"/>
          <w:szCs w:val="18"/>
          <w:lang w:val="vi-VN"/>
        </w:rPr>
        <w:t>PC);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ASTM D4628-05</w:t>
      </w:r>
      <w:r w:rsidRPr="009B555C">
        <w:rPr>
          <w:rFonts w:ascii="Arial" w:eastAsia="Times New Roman" w:hAnsi="Arial" w:cs="Arial"/>
          <w:i/>
          <w:iCs/>
          <w:color w:val="000000"/>
          <w:sz w:val="18"/>
          <w:szCs w:val="18"/>
          <w:lang w:val="vi-VN"/>
        </w:rPr>
        <w:t> Standard Test Method for Analysis of Barium, Calcium, Magnesium, and </w:t>
      </w:r>
      <w:r w:rsidRPr="009B555C">
        <w:rPr>
          <w:rFonts w:ascii="Arial" w:eastAsia="Times New Roman" w:hAnsi="Arial" w:cs="Arial"/>
          <w:i/>
          <w:iCs/>
          <w:color w:val="000000"/>
          <w:sz w:val="18"/>
          <w:szCs w:val="18"/>
        </w:rPr>
        <w:t>Z</w:t>
      </w:r>
      <w:r w:rsidRPr="009B555C">
        <w:rPr>
          <w:rFonts w:ascii="Arial" w:eastAsia="Times New Roman" w:hAnsi="Arial" w:cs="Arial"/>
          <w:i/>
          <w:iCs/>
          <w:color w:val="000000"/>
          <w:sz w:val="18"/>
          <w:szCs w:val="18"/>
          <w:lang w:val="vi-VN"/>
        </w:rPr>
        <w:t>inc in Unused Lubricating Oils by Atomic Absorption Spectrometry (Phương pháp xác định Bari, Canxi, Magie và Kẽm trong dầu bôi trơn động cơ bằng quang phổ hấp thụ nguyên tử);</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2692:2007 (ASTM D95-05e1)</w:t>
      </w:r>
      <w:r w:rsidRPr="009B555C">
        <w:rPr>
          <w:rFonts w:ascii="Arial" w:eastAsia="Times New Roman" w:hAnsi="Arial" w:cs="Arial"/>
          <w:i/>
          <w:iCs/>
          <w:color w:val="000000"/>
          <w:sz w:val="18"/>
          <w:szCs w:val="18"/>
          <w:lang w:val="vi-VN"/>
        </w:rPr>
        <w:t> Sản phẩm d</w:t>
      </w:r>
      <w:r w:rsidRPr="009B555C">
        <w:rPr>
          <w:rFonts w:ascii="Arial" w:eastAsia="Times New Roman" w:hAnsi="Arial" w:cs="Arial"/>
          <w:i/>
          <w:iCs/>
          <w:color w:val="000000"/>
          <w:sz w:val="18"/>
          <w:szCs w:val="18"/>
        </w:rPr>
        <w:t>ầ</w:t>
      </w:r>
      <w:r w:rsidRPr="009B555C">
        <w:rPr>
          <w:rFonts w:ascii="Arial" w:eastAsia="Times New Roman" w:hAnsi="Arial" w:cs="Arial"/>
          <w:i/>
          <w:iCs/>
          <w:color w:val="000000"/>
          <w:sz w:val="18"/>
          <w:szCs w:val="18"/>
          <w:lang w:val="vi-VN"/>
        </w:rPr>
        <w:t>u mỏ &amp; Bitum - Xác định hàm lượng nước bằng phương pháp chưng cất;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2694:2007</w:t>
      </w:r>
      <w:r w:rsidRPr="009B555C">
        <w:rPr>
          <w:rFonts w:ascii="Arial" w:eastAsia="Times New Roman" w:hAnsi="Arial" w:cs="Arial"/>
          <w:i/>
          <w:iCs/>
          <w:color w:val="000000"/>
          <w:sz w:val="18"/>
          <w:szCs w:val="18"/>
          <w:lang w:val="vi-VN"/>
        </w:rPr>
        <w:t> </w:t>
      </w:r>
      <w:r w:rsidRPr="009B555C">
        <w:rPr>
          <w:rFonts w:ascii="Arial" w:eastAsia="Times New Roman" w:hAnsi="Arial" w:cs="Arial"/>
          <w:color w:val="000000"/>
          <w:sz w:val="18"/>
          <w:szCs w:val="18"/>
          <w:lang w:val="vi-VN"/>
        </w:rPr>
        <w:t>(ASTM D130-04e1)</w:t>
      </w:r>
      <w:r w:rsidRPr="009B555C">
        <w:rPr>
          <w:rFonts w:ascii="Arial" w:eastAsia="Times New Roman" w:hAnsi="Arial" w:cs="Arial"/>
          <w:i/>
          <w:iCs/>
          <w:color w:val="000000"/>
          <w:sz w:val="18"/>
          <w:szCs w:val="18"/>
          <w:lang w:val="vi-VN"/>
        </w:rPr>
        <w:t> Sản phẩm dầu mỏ - Phương pháp xác định độ ăn mòn đồng bằng phép thử tấm đồng;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ASTM D4055 - 02</w:t>
      </w:r>
      <w:r w:rsidRPr="009B555C">
        <w:rPr>
          <w:rFonts w:ascii="Arial" w:eastAsia="Times New Roman" w:hAnsi="Arial" w:cs="Arial"/>
          <w:i/>
          <w:iCs/>
          <w:color w:val="000000"/>
          <w:sz w:val="18"/>
          <w:szCs w:val="18"/>
          <w:lang w:val="vi-VN"/>
        </w:rPr>
        <w:t> Standard Test Method for Pentane Insolubles by Membrane Filtration (Phương pháp xác định cặn Pentan bằng màng lọc);</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2689:2007( ASTM D874-06)</w:t>
      </w:r>
      <w:r w:rsidRPr="009B555C">
        <w:rPr>
          <w:rFonts w:ascii="Arial" w:eastAsia="Times New Roman" w:hAnsi="Arial" w:cs="Arial"/>
          <w:i/>
          <w:iCs/>
          <w:color w:val="000000"/>
          <w:sz w:val="18"/>
          <w:szCs w:val="18"/>
          <w:lang w:val="vi-VN"/>
        </w:rPr>
        <w:t> Dầu bôi trơn và các chất phụ gia - Phương pháp xác định tro sunphat;</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ISO 3987:2010</w:t>
      </w:r>
      <w:r w:rsidRPr="009B555C">
        <w:rPr>
          <w:rFonts w:ascii="Arial" w:eastAsia="Times New Roman" w:hAnsi="Arial" w:cs="Arial"/>
          <w:i/>
          <w:iCs/>
          <w:color w:val="000000"/>
          <w:sz w:val="18"/>
          <w:szCs w:val="18"/>
          <w:lang w:val="vi-VN"/>
        </w:rPr>
        <w:t> Petroleum products-Determination of sunfated ash in lubricating oils and additives (Sản phẩm dầu mỏ - Xác định tro sunfate hóa trong dầu bô</w:t>
      </w:r>
      <w:r w:rsidRPr="009B555C">
        <w:rPr>
          <w:rFonts w:ascii="Arial" w:eastAsia="Times New Roman" w:hAnsi="Arial" w:cs="Arial"/>
          <w:i/>
          <w:iCs/>
          <w:color w:val="000000"/>
          <w:sz w:val="18"/>
          <w:szCs w:val="18"/>
        </w:rPr>
        <w:t>i </w:t>
      </w:r>
      <w:r w:rsidRPr="009B555C">
        <w:rPr>
          <w:rFonts w:ascii="Arial" w:eastAsia="Times New Roman" w:hAnsi="Arial" w:cs="Arial"/>
          <w:i/>
          <w:iCs/>
          <w:color w:val="000000"/>
          <w:sz w:val="18"/>
          <w:szCs w:val="18"/>
          <w:lang w:val="vi-VN"/>
        </w:rPr>
        <w:t>trơn và phụ gia);</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 TCVN 6702:2013</w:t>
      </w:r>
      <w:r w:rsidRPr="009B555C">
        <w:rPr>
          <w:rFonts w:ascii="Arial" w:eastAsia="Times New Roman" w:hAnsi="Arial" w:cs="Arial"/>
          <w:i/>
          <w:iCs/>
          <w:color w:val="000000"/>
          <w:sz w:val="18"/>
          <w:szCs w:val="18"/>
          <w:lang w:val="vi-VN"/>
        </w:rPr>
        <w:t> </w:t>
      </w:r>
      <w:r w:rsidRPr="009B555C">
        <w:rPr>
          <w:rFonts w:ascii="Arial" w:eastAsia="Times New Roman" w:hAnsi="Arial" w:cs="Arial"/>
          <w:color w:val="000000"/>
          <w:sz w:val="18"/>
          <w:szCs w:val="18"/>
          <w:lang w:val="vi-VN"/>
        </w:rPr>
        <w:t>(ASTM D 3244-07a)</w:t>
      </w:r>
      <w:r w:rsidRPr="009B555C">
        <w:rPr>
          <w:rFonts w:ascii="Arial" w:eastAsia="Times New Roman" w:hAnsi="Arial" w:cs="Arial"/>
          <w:i/>
          <w:iCs/>
          <w:color w:val="000000"/>
          <w:sz w:val="18"/>
          <w:szCs w:val="18"/>
          <w:lang w:val="vi-VN"/>
        </w:rPr>
        <w:t> Xử lý kết quả thử nghiệm để xác định sự phù hợp với yêu cầu kỹ thuật.</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28" w:name="dieu_4_1"/>
      <w:r w:rsidRPr="009B555C">
        <w:rPr>
          <w:rFonts w:ascii="Arial" w:eastAsia="Times New Roman" w:hAnsi="Arial" w:cs="Arial"/>
          <w:b/>
          <w:bCs/>
          <w:color w:val="000000"/>
          <w:sz w:val="18"/>
          <w:szCs w:val="18"/>
          <w:lang w:val="vi-VN"/>
        </w:rPr>
        <w:t>4. QUY ĐỊNH QUẢN LÝ</w:t>
      </w:r>
      <w:bookmarkEnd w:id="28"/>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4.1.</w:t>
      </w:r>
      <w:r w:rsidRPr="009B555C">
        <w:rPr>
          <w:rFonts w:ascii="Arial" w:eastAsia="Times New Roman" w:hAnsi="Arial" w:cs="Arial"/>
          <w:color w:val="000000"/>
          <w:sz w:val="18"/>
          <w:szCs w:val="18"/>
          <w:lang w:val="vi-VN"/>
        </w:rPr>
        <w:t> Dầu nhờn động cơ đốt trong sản xuất, pha chế, nhập khẩu phải được công bố hợp quy phù hợp với các quy định tại mục 2 của Quy chuẩn kỹ thuật này và phải được gắn dấu hợp quy CR trước khi đưa ra lưu thông trên thị trường.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4.2.</w:t>
      </w:r>
      <w:r w:rsidRPr="009B555C">
        <w:rPr>
          <w:rFonts w:ascii="Arial" w:eastAsia="Times New Roman" w:hAnsi="Arial" w:cs="Arial"/>
          <w:color w:val="000000"/>
          <w:sz w:val="18"/>
          <w:szCs w:val="18"/>
          <w:lang w:val="vi-VN"/>
        </w:rPr>
        <w:t> Việc công bố hợp quy dầu nhờn động cơ đốt trong sản xuất, pha chế, nhập khẩu phù hợp với các quy định kỹ thuật tại mục 2 của Quy chuẩn kỹ thuật này căn cứ trên cơ sở kết quả thực hiện chứng nhận của tổ chức chứng nhận đã đăng ký theo quy định tại Nghị định số 107/2016/NĐ-CP ngày 01/7/2016 của Chính phủ quy định về điều kiện kinh doanh dịch vụ đánh giá sự phù hợp hoặc tổ chức chứng nhận đã được thừa nhận theo quy định của pháp luật. Việc công bố hợp quy thực hiện theo quy định tại Thông tư số 28/2012/TT-BKHCN ngày 12/12/2012 của Bộ Khoa học và Công nghệ quy định về công bố hợp chuẩn, công bố hợp quy và phương thức đánh giá phù hợp với tiêu chuẩn, quy chuẩn kỹ thuật và Thông tư số 02/2017/TT-BKHCN ngày 31/3/2017 của Bộ Khoa học và Công nghệ về sửa đổi, bổ sung một số điều của Thông tư số 28/2012/TT-BKHCN ngày 12/12/2012.</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Việc kiểm tra chất lượng dầu nhờn động cơ đốt trong nhập khẩu thực hiện theo quy định tại </w:t>
      </w:r>
      <w:bookmarkStart w:id="29" w:name="dc_1"/>
      <w:r w:rsidRPr="009B555C">
        <w:rPr>
          <w:rFonts w:ascii="Arial" w:eastAsia="Times New Roman" w:hAnsi="Arial" w:cs="Arial"/>
          <w:color w:val="000000"/>
          <w:sz w:val="18"/>
          <w:szCs w:val="18"/>
          <w:lang w:val="vi-VN"/>
        </w:rPr>
        <w:t>khoản 3 Điều 1 Thông tư số 07/2017/TT-BKHCN</w:t>
      </w:r>
      <w:bookmarkEnd w:id="29"/>
      <w:r w:rsidRPr="009B555C">
        <w:rPr>
          <w:rFonts w:ascii="Arial" w:eastAsia="Times New Roman" w:hAnsi="Arial" w:cs="Arial"/>
          <w:color w:val="000000"/>
          <w:sz w:val="18"/>
          <w:szCs w:val="18"/>
          <w:lang w:val="vi-VN"/>
        </w:rPr>
        <w:t> ngày 16/6/2017 của Bộ trưởng Bộ Khoa học và Công nghệ về sửa đổi, bổ sung </w:t>
      </w:r>
      <w:bookmarkStart w:id="30" w:name="dc_2"/>
      <w:r w:rsidRPr="009B555C">
        <w:rPr>
          <w:rFonts w:ascii="Arial" w:eastAsia="Times New Roman" w:hAnsi="Arial" w:cs="Arial"/>
          <w:color w:val="000000"/>
          <w:sz w:val="18"/>
          <w:szCs w:val="18"/>
          <w:lang w:val="vi-VN"/>
        </w:rPr>
        <w:t>khoản 2 Điều 5 Thông tư số 27/2012/TT-BKHCN</w:t>
      </w:r>
      <w:bookmarkEnd w:id="30"/>
      <w:r w:rsidRPr="009B555C">
        <w:rPr>
          <w:rFonts w:ascii="Arial" w:eastAsia="Times New Roman" w:hAnsi="Arial" w:cs="Arial"/>
          <w:color w:val="000000"/>
          <w:sz w:val="18"/>
          <w:szCs w:val="18"/>
          <w:lang w:val="vi-VN"/>
        </w:rPr>
        <w:t> ngày 12/12/2012 của Bộ trưởng Bộ Khoa học quy định việc kiểm tra nhà nước chất lượng hàng hóa nhập khẩu thuộc trách nhiệm quản lý của Bộ Khoa học và Công nghệ</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4.3.</w:t>
      </w:r>
      <w:r w:rsidRPr="009B555C">
        <w:rPr>
          <w:rFonts w:ascii="Arial" w:eastAsia="Times New Roman" w:hAnsi="Arial" w:cs="Arial"/>
          <w:color w:val="000000"/>
          <w:sz w:val="18"/>
          <w:szCs w:val="18"/>
          <w:lang w:val="vi-VN"/>
        </w:rPr>
        <w:t> Các phương thức đánh giá sự phù hợp và nguyên tắc áp dụng được quy định tại </w:t>
      </w:r>
      <w:bookmarkStart w:id="31" w:name="dc_3"/>
      <w:r w:rsidRPr="009B555C">
        <w:rPr>
          <w:rFonts w:ascii="Arial" w:eastAsia="Times New Roman" w:hAnsi="Arial" w:cs="Arial"/>
          <w:color w:val="000000"/>
          <w:sz w:val="18"/>
          <w:szCs w:val="18"/>
          <w:lang w:val="vi-VN"/>
        </w:rPr>
        <w:t>Điều 5 và Phụ lục II của Quy định về công bố hợp chuẩn, công bố hợp quy và phương thức đánh giá sự phù hợp với tiêu chuẩn và quy chuẩn kỹ thuật ban hành kèm theo Thông tư số 28/2012/TT-BKHCN</w:t>
      </w:r>
      <w:bookmarkEnd w:id="31"/>
      <w:r w:rsidRPr="009B555C">
        <w:rPr>
          <w:rFonts w:ascii="Arial" w:eastAsia="Times New Roman" w:hAnsi="Arial" w:cs="Arial"/>
          <w:color w:val="000000"/>
          <w:sz w:val="18"/>
          <w:szCs w:val="18"/>
          <w:lang w:val="vi-VN"/>
        </w:rPr>
        <w:t> ngày 12/12/2012 của Bộ Khoa học v</w:t>
      </w:r>
      <w:r w:rsidRPr="009B555C">
        <w:rPr>
          <w:rFonts w:ascii="Arial" w:eastAsia="Times New Roman" w:hAnsi="Arial" w:cs="Arial"/>
          <w:color w:val="000000"/>
          <w:sz w:val="18"/>
          <w:szCs w:val="18"/>
        </w:rPr>
        <w:t>à </w:t>
      </w:r>
      <w:r w:rsidRPr="009B555C">
        <w:rPr>
          <w:rFonts w:ascii="Arial" w:eastAsia="Times New Roman" w:hAnsi="Arial" w:cs="Arial"/>
          <w:color w:val="000000"/>
          <w:sz w:val="18"/>
          <w:szCs w:val="18"/>
          <w:lang w:val="vi-VN"/>
        </w:rPr>
        <w:t>Công nghệ.</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4.3.1. Đối với dầu nhờn động cơ đốt trong được sản xuất, pha chế trong nước áp dụng chứng nhận hợp quy theo phương thức 5 (Thử nghiệm mẫu điển hình và đánh giá quá trình sản xuất; giám sát thông qua thử nghiệm mẫu lấy tại nơi sản xuất hoặc trên thị trường kết hợp với đánh giá quá trình sản xuất) tại cơ sở sản xuất, pha chế. Tr</w:t>
      </w:r>
      <w:r w:rsidRPr="009B555C">
        <w:rPr>
          <w:rFonts w:ascii="Arial" w:eastAsia="Times New Roman" w:hAnsi="Arial" w:cs="Arial"/>
          <w:color w:val="000000"/>
          <w:sz w:val="18"/>
          <w:szCs w:val="18"/>
        </w:rPr>
        <w:t>ườ</w:t>
      </w:r>
      <w:r w:rsidRPr="009B555C">
        <w:rPr>
          <w:rFonts w:ascii="Arial" w:eastAsia="Times New Roman" w:hAnsi="Arial" w:cs="Arial"/>
          <w:color w:val="000000"/>
          <w:sz w:val="18"/>
          <w:szCs w:val="18"/>
          <w:lang w:val="vi-VN"/>
        </w:rPr>
        <w:t>ng hợp cơ sở sản xuất, pha chế không th</w:t>
      </w:r>
      <w:r w:rsidRPr="009B555C">
        <w:rPr>
          <w:rFonts w:ascii="Arial" w:eastAsia="Times New Roman" w:hAnsi="Arial" w:cs="Arial"/>
          <w:color w:val="000000"/>
          <w:sz w:val="18"/>
          <w:szCs w:val="18"/>
        </w:rPr>
        <w:t>ể </w:t>
      </w:r>
      <w:r w:rsidRPr="009B555C">
        <w:rPr>
          <w:rFonts w:ascii="Arial" w:eastAsia="Times New Roman" w:hAnsi="Arial" w:cs="Arial"/>
          <w:color w:val="000000"/>
          <w:sz w:val="18"/>
          <w:szCs w:val="18"/>
          <w:lang w:val="vi-VN"/>
        </w:rPr>
        <w:t>áp dụng các yêu cầu đảm bảo chất lượng theo phương thức 5 thì phải áp dụng theo phương thức 7.</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4.3.2. Đối với dầu nhờn động cơ đốt trong nhập khẩu áp dụng chứng nhận hợp quy theo phương thức 7 (Thử nghiệm mẫu đại diện, đánh giá sự phù hợp của lô sản phẩm hàng hóa) đối với từng lô dầu nhờn động cơ đốt trong nhập khẩu. Trường hợp </w:t>
      </w:r>
      <w:r w:rsidRPr="009B555C">
        <w:rPr>
          <w:rFonts w:ascii="Arial" w:eastAsia="Times New Roman" w:hAnsi="Arial" w:cs="Arial"/>
          <w:color w:val="000000"/>
          <w:sz w:val="18"/>
          <w:szCs w:val="18"/>
        </w:rPr>
        <w:t>c</w:t>
      </w:r>
      <w:r w:rsidRPr="009B555C">
        <w:rPr>
          <w:rFonts w:ascii="Arial" w:eastAsia="Times New Roman" w:hAnsi="Arial" w:cs="Arial"/>
          <w:color w:val="000000"/>
          <w:sz w:val="18"/>
          <w:szCs w:val="18"/>
          <w:lang w:val="vi-VN"/>
        </w:rPr>
        <w:t>ơ sở sản xuất có yêu cầu chứng nhận tại cơ sở sản xuất, pha chế tại nguồn thì áp dụng chứng nhận hợp quy theo phương thức 5 được quy định tại mục 4.3.1</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32" w:name="dieu_5"/>
      <w:r w:rsidRPr="009B555C">
        <w:rPr>
          <w:rFonts w:ascii="Arial" w:eastAsia="Times New Roman" w:hAnsi="Arial" w:cs="Arial"/>
          <w:b/>
          <w:bCs/>
          <w:color w:val="000000"/>
          <w:sz w:val="18"/>
          <w:szCs w:val="18"/>
          <w:lang w:val="vi-VN"/>
        </w:rPr>
        <w:t>5. TRÁCH NHIỆM CỦA T</w:t>
      </w:r>
      <w:r w:rsidRPr="009B555C">
        <w:rPr>
          <w:rFonts w:ascii="Arial" w:eastAsia="Times New Roman" w:hAnsi="Arial" w:cs="Arial"/>
          <w:b/>
          <w:bCs/>
          <w:color w:val="000000"/>
          <w:sz w:val="18"/>
          <w:szCs w:val="18"/>
        </w:rPr>
        <w:t>Ổ </w:t>
      </w:r>
      <w:bookmarkEnd w:id="32"/>
      <w:r w:rsidRPr="009B555C">
        <w:rPr>
          <w:rFonts w:ascii="Arial" w:eastAsia="Times New Roman" w:hAnsi="Arial" w:cs="Arial"/>
          <w:b/>
          <w:bCs/>
          <w:color w:val="000000"/>
          <w:sz w:val="18"/>
          <w:szCs w:val="18"/>
          <w:lang w:val="vi-VN"/>
        </w:rPr>
        <w:t>CHỨC, CÁ NHÂN</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5.1.</w:t>
      </w:r>
      <w:r w:rsidRPr="009B555C">
        <w:rPr>
          <w:rFonts w:ascii="Arial" w:eastAsia="Times New Roman" w:hAnsi="Arial" w:cs="Arial"/>
          <w:color w:val="000000"/>
          <w:sz w:val="18"/>
          <w:szCs w:val="18"/>
          <w:lang w:val="vi-VN"/>
        </w:rPr>
        <w:t> Tổ chức, cá nhân nhập khẩu, sản xuất, pha chế Dầu nhờn động cơ đốt trong phải thực hiện công bố tiêu chuẩn áp dụng với nội dung không được trái với Quy chuẩn kỹ thuật này, đảm bảo chất lượng phù hợp với quy định tại Quy chuẩn kỹ thuật này và tiêu chuẩn đã công bố áp dụng.</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5.2.</w:t>
      </w:r>
      <w:r w:rsidRPr="009B555C">
        <w:rPr>
          <w:rFonts w:ascii="Arial" w:eastAsia="Times New Roman" w:hAnsi="Arial" w:cs="Arial"/>
          <w:color w:val="000000"/>
          <w:sz w:val="18"/>
          <w:szCs w:val="18"/>
          <w:lang w:val="vi-VN"/>
        </w:rPr>
        <w:t> Tổ chức, cá nhân sản xuất, pha chế, nhập khẩu dầu nhờn động cơ đốt trong phải thực hiện công bố hợp quy theo quy định tại Quy chuẩn kỹ thuật này.</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lastRenderedPageBreak/>
        <w:t>5.3.</w:t>
      </w:r>
      <w:r w:rsidRPr="009B555C">
        <w:rPr>
          <w:rFonts w:ascii="Arial" w:eastAsia="Times New Roman" w:hAnsi="Arial" w:cs="Arial"/>
          <w:color w:val="000000"/>
          <w:sz w:val="18"/>
          <w:szCs w:val="18"/>
          <w:lang w:val="vi-VN"/>
        </w:rPr>
        <w:t> Tổ chức, cá nhân phân phối, bán lẻ dầu nhờn động cơ đốt trong phải đảm bảo chất lượng dầu nhờn động cơ theo quy định tại quy chuẩn kỹ thuật quốc gia này.</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33" w:name="dieu_6"/>
      <w:r w:rsidRPr="009B555C">
        <w:rPr>
          <w:rFonts w:ascii="Arial" w:eastAsia="Times New Roman" w:hAnsi="Arial" w:cs="Arial"/>
          <w:b/>
          <w:bCs/>
          <w:color w:val="000000"/>
          <w:sz w:val="18"/>
          <w:szCs w:val="18"/>
          <w:lang w:val="vi-VN"/>
        </w:rPr>
        <w:t>6. TỔ CHỨC THỰC HIỆN</w:t>
      </w:r>
      <w:bookmarkEnd w:id="33"/>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b/>
          <w:bCs/>
          <w:color w:val="000000"/>
          <w:sz w:val="18"/>
          <w:szCs w:val="18"/>
          <w:lang w:val="vi-VN"/>
        </w:rPr>
        <w:t>6.1.</w:t>
      </w:r>
      <w:r w:rsidRPr="009B555C">
        <w:rPr>
          <w:rFonts w:ascii="Arial" w:eastAsia="Times New Roman" w:hAnsi="Arial" w:cs="Arial"/>
          <w:color w:val="000000"/>
          <w:sz w:val="18"/>
          <w:szCs w:val="18"/>
          <w:lang w:val="vi-VN"/>
        </w:rPr>
        <w:t> Tổng cục Tiêu chuẩn Đo lường Chất lượng có trách nhiệm hướng dẫn, kiểm tra và phối hợp với các cơ quan chức năng liên quan tổ chức việc thực hiện Quy chuẩn kỹ thuật n</w:t>
      </w:r>
      <w:bookmarkStart w:id="34" w:name="_GoBack"/>
      <w:bookmarkEnd w:id="34"/>
      <w:r w:rsidRPr="009B555C">
        <w:rPr>
          <w:rFonts w:ascii="Arial" w:eastAsia="Times New Roman" w:hAnsi="Arial" w:cs="Arial"/>
          <w:color w:val="000000"/>
          <w:sz w:val="18"/>
          <w:szCs w:val="18"/>
          <w:lang w:val="vi-VN"/>
        </w:rPr>
        <w:t>ày.</w:t>
      </w:r>
    </w:p>
    <w:p w:rsidR="009B555C" w:rsidRPr="009B555C" w:rsidRDefault="009B555C" w:rsidP="009B555C">
      <w:pPr>
        <w:shd w:val="clear" w:color="auto" w:fill="FFFFFF"/>
        <w:spacing w:before="120" w:after="120" w:line="234" w:lineRule="atLeast"/>
        <w:rPr>
          <w:rFonts w:ascii="Arial" w:eastAsia="Times New Roman" w:hAnsi="Arial" w:cs="Arial"/>
          <w:color w:val="000000"/>
          <w:sz w:val="18"/>
          <w:szCs w:val="18"/>
        </w:rPr>
      </w:pPr>
      <w:r w:rsidRPr="009B555C">
        <w:rPr>
          <w:rFonts w:ascii="Arial" w:eastAsia="Times New Roman" w:hAnsi="Arial" w:cs="Arial"/>
          <w:color w:val="000000"/>
          <w:sz w:val="18"/>
          <w:szCs w:val="18"/>
          <w:lang w:val="vi-VN"/>
        </w:rPr>
        <w:t>Căn cứ vào yêu cầu quản lý, Tổng cục Tiêu chuẩn Đo lường Chất lượng có trách nhiệm đề xuất, kiến nghị Bộ Khoa học và Công nghệ sửa đổi, bổ sung nội dung Quy chuẩn kỹ thuật này.</w:t>
      </w:r>
    </w:p>
    <w:p w:rsidR="009B555C" w:rsidRPr="009B555C" w:rsidRDefault="009B555C" w:rsidP="009B555C">
      <w:pPr>
        <w:shd w:val="clear" w:color="auto" w:fill="FFFFFF"/>
        <w:spacing w:before="0" w:after="0" w:line="234" w:lineRule="atLeast"/>
        <w:rPr>
          <w:rFonts w:ascii="Arial" w:eastAsia="Times New Roman" w:hAnsi="Arial" w:cs="Arial"/>
          <w:color w:val="000000"/>
          <w:sz w:val="18"/>
          <w:szCs w:val="18"/>
        </w:rPr>
      </w:pPr>
      <w:bookmarkStart w:id="35" w:name="muc_6_2"/>
      <w:r w:rsidRPr="009B555C">
        <w:rPr>
          <w:rFonts w:ascii="Arial" w:eastAsia="Times New Roman" w:hAnsi="Arial" w:cs="Arial"/>
          <w:b/>
          <w:bCs/>
          <w:color w:val="000000"/>
          <w:sz w:val="18"/>
          <w:szCs w:val="18"/>
          <w:shd w:val="clear" w:color="auto" w:fill="FFFF96"/>
          <w:lang w:val="vi-VN"/>
        </w:rPr>
        <w:t>6.2.</w:t>
      </w:r>
      <w:bookmarkEnd w:id="35"/>
      <w:r w:rsidRPr="009B555C">
        <w:rPr>
          <w:rFonts w:ascii="Arial" w:eastAsia="Times New Roman" w:hAnsi="Arial" w:cs="Arial"/>
          <w:color w:val="000000"/>
          <w:sz w:val="18"/>
          <w:szCs w:val="18"/>
          <w:lang w:val="vi-VN"/>
        </w:rPr>
        <w:t> </w:t>
      </w:r>
      <w:bookmarkStart w:id="36" w:name="muc_6_2_name"/>
      <w:r w:rsidRPr="009B555C">
        <w:rPr>
          <w:rFonts w:ascii="Arial" w:eastAsia="Times New Roman" w:hAnsi="Arial" w:cs="Arial"/>
          <w:color w:val="000000"/>
          <w:sz w:val="18"/>
          <w:szCs w:val="18"/>
          <w:lang w:val="vi-VN"/>
        </w:rPr>
        <w:t>Trong trường hợp các văn bản quy phạm pháp luật viện dẫn tại Quy chuẩn kỹ thuật này có sửa đổi, bổ sung hoặc được thay thế thì thực hiện theo quy định tại văn bản mới. Trường hợp các tiêu chuẩn viện dẫn tại Quy chuẩn kỹ thuật này có sửa đổi, bổ sung hoặc được thay thế thì thực hiện theo hướng dẫn của Tổng cục Tiêu chuẩn Đo lường Chất lượng./.</w:t>
      </w:r>
      <w:bookmarkEnd w:id="36"/>
    </w:p>
    <w:p w:rsidR="00991FA6" w:rsidRDefault="00991FA6"/>
    <w:sectPr w:rsidR="00991FA6" w:rsidSect="009B555C">
      <w:pgSz w:w="11907" w:h="16840" w:code="9"/>
      <w:pgMar w:top="993" w:right="992"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85"/>
    <w:rsid w:val="000F052F"/>
    <w:rsid w:val="00641785"/>
    <w:rsid w:val="00991FA6"/>
    <w:rsid w:val="009B555C"/>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55C"/>
    <w:pPr>
      <w:spacing w:before="100" w:beforeAutospacing="1" w:after="100" w:afterAutospacing="1" w:line="240" w:lineRule="auto"/>
    </w:pPr>
    <w:rPr>
      <w:rFonts w:eastAsia="Times New Roman" w:cs="Times New Roman"/>
      <w:sz w:val="24"/>
      <w:szCs w:val="24"/>
    </w:rPr>
  </w:style>
  <w:style w:type="paragraph" w:customStyle="1" w:styleId="style23">
    <w:name w:val="style23"/>
    <w:basedOn w:val="Normal"/>
    <w:rsid w:val="009B555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55C"/>
    <w:pPr>
      <w:spacing w:before="100" w:beforeAutospacing="1" w:after="100" w:afterAutospacing="1" w:line="240" w:lineRule="auto"/>
    </w:pPr>
    <w:rPr>
      <w:rFonts w:eastAsia="Times New Roman" w:cs="Times New Roman"/>
      <w:sz w:val="24"/>
      <w:szCs w:val="24"/>
    </w:rPr>
  </w:style>
  <w:style w:type="paragraph" w:customStyle="1" w:styleId="style23">
    <w:name w:val="style23"/>
    <w:basedOn w:val="Normal"/>
    <w:rsid w:val="009B555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2103</Words>
  <Characters>11990</Characters>
  <Application>Microsoft Office Word</Application>
  <DocSecurity>0</DocSecurity>
  <Lines>99</Lines>
  <Paragraphs>28</Paragraphs>
  <ScaleCrop>false</ScaleCrop>
  <Company>Microsoft</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2021-04-28T01:11:00Z</dcterms:created>
  <dcterms:modified xsi:type="dcterms:W3CDTF">2021-04-28T01:12:00Z</dcterms:modified>
</cp:coreProperties>
</file>